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3E30" w14:textId="6B35B4B5" w:rsidR="00870072" w:rsidRPr="0081316F" w:rsidRDefault="00AA181F" w:rsidP="0081316F">
      <w:pPr>
        <w:pStyle w:val="NoSpacing"/>
        <w:rPr>
          <w:rFonts w:ascii="Times New Roman" w:hAnsi="Times New Roman" w:cs="Times New Roman"/>
          <w:sz w:val="28"/>
          <w:szCs w:val="28"/>
        </w:rPr>
      </w:pPr>
      <w:r w:rsidRPr="0081316F">
        <w:rPr>
          <w:rFonts w:ascii="Times New Roman" w:hAnsi="Times New Roman" w:cs="Times New Roman"/>
          <w:sz w:val="28"/>
          <w:szCs w:val="28"/>
        </w:rPr>
        <w:t>An Assessment of India’s Sustainable Energy Policies for Promoting Green Infrastructure</w:t>
      </w:r>
    </w:p>
    <w:p w14:paraId="29D6BFD3" w14:textId="3AC234AB" w:rsidR="0081316F" w:rsidRPr="0081316F" w:rsidRDefault="0081316F" w:rsidP="0081316F">
      <w:pPr>
        <w:pStyle w:val="NoSpacing"/>
        <w:rPr>
          <w:rFonts w:ascii="Times New Roman" w:hAnsi="Times New Roman" w:cs="Times New Roman"/>
          <w:vertAlign w:val="superscript"/>
        </w:rPr>
      </w:pPr>
      <w:r w:rsidRPr="0081316F">
        <w:rPr>
          <w:rFonts w:ascii="Times New Roman" w:hAnsi="Times New Roman" w:cs="Times New Roman"/>
        </w:rPr>
        <w:t>Syed Shuja Askari</w:t>
      </w:r>
      <w:r w:rsidRPr="0081316F">
        <w:rPr>
          <w:rFonts w:ascii="Times New Roman" w:hAnsi="Times New Roman" w:cs="Times New Roman"/>
          <w:b/>
          <w:bCs/>
          <w:vertAlign w:val="superscript"/>
        </w:rPr>
        <w:t xml:space="preserve">1 </w:t>
      </w:r>
      <w:r w:rsidR="009D549C" w:rsidRPr="009D549C">
        <w:rPr>
          <w:rFonts w:ascii="Times New Roman" w:hAnsi="Times New Roman" w:cs="Times New Roman"/>
        </w:rPr>
        <w:t xml:space="preserve">Sanjeev </w:t>
      </w:r>
      <w:proofErr w:type="spellStart"/>
      <w:r w:rsidR="009D549C" w:rsidRPr="009D549C">
        <w:rPr>
          <w:rFonts w:ascii="Times New Roman" w:hAnsi="Times New Roman" w:cs="Times New Roman"/>
        </w:rPr>
        <w:t>kumar</w:t>
      </w:r>
      <w:proofErr w:type="spellEnd"/>
      <w:r w:rsidR="009D549C" w:rsidRPr="009D549C">
        <w:rPr>
          <w:rFonts w:ascii="Times New Roman" w:hAnsi="Times New Roman" w:cs="Times New Roman"/>
        </w:rPr>
        <w:t xml:space="preserve"> pandey</w:t>
      </w:r>
      <w:r w:rsidR="009D549C" w:rsidRPr="009D549C">
        <w:rPr>
          <w:rFonts w:ascii="Times New Roman" w:hAnsi="Times New Roman" w:cs="Times New Roman"/>
          <w:vertAlign w:val="superscript"/>
        </w:rPr>
        <w:t>1</w:t>
      </w:r>
      <w:r w:rsidR="009D549C" w:rsidRPr="009D549C">
        <w:rPr>
          <w:rFonts w:ascii="Times New Roman" w:hAnsi="Times New Roman" w:cs="Times New Roman"/>
        </w:rPr>
        <w:t xml:space="preserve"> </w:t>
      </w:r>
      <w:proofErr w:type="spellStart"/>
      <w:r w:rsidRPr="0081316F">
        <w:rPr>
          <w:rFonts w:ascii="Times New Roman" w:hAnsi="Times New Roman" w:cs="Times New Roman"/>
        </w:rPr>
        <w:t>Mohommad</w:t>
      </w:r>
      <w:proofErr w:type="spellEnd"/>
      <w:r w:rsidRPr="0081316F">
        <w:rPr>
          <w:rFonts w:ascii="Times New Roman" w:hAnsi="Times New Roman" w:cs="Times New Roman"/>
        </w:rPr>
        <w:t xml:space="preserve"> Baquir</w:t>
      </w:r>
      <w:r w:rsidRPr="0081316F">
        <w:rPr>
          <w:rFonts w:ascii="Times New Roman" w:hAnsi="Times New Roman" w:cs="Times New Roman"/>
          <w:b/>
          <w:bCs/>
          <w:vertAlign w:val="superscript"/>
        </w:rPr>
        <w:t>2</w:t>
      </w:r>
    </w:p>
    <w:p w14:paraId="3E5BAC5D" w14:textId="2E1DAF98" w:rsidR="0081316F" w:rsidRPr="0081316F" w:rsidRDefault="0081316F" w:rsidP="0081316F">
      <w:pPr>
        <w:pStyle w:val="NoSpacing"/>
        <w:rPr>
          <w:rFonts w:ascii="Times New Roman" w:hAnsi="Times New Roman" w:cs="Times New Roman"/>
        </w:rPr>
      </w:pPr>
      <w:r w:rsidRPr="0081316F">
        <w:rPr>
          <w:rFonts w:ascii="Times New Roman" w:hAnsi="Times New Roman" w:cs="Times New Roman"/>
          <w:b/>
          <w:bCs/>
        </w:rPr>
        <w:t>1</w:t>
      </w:r>
      <w:r w:rsidRPr="0081316F">
        <w:rPr>
          <w:rFonts w:ascii="Times New Roman" w:hAnsi="Times New Roman" w:cs="Times New Roman"/>
        </w:rPr>
        <w:t xml:space="preserve"> School of Management Sciences, Lucknow </w:t>
      </w:r>
    </w:p>
    <w:p w14:paraId="6F908A54" w14:textId="107637B3" w:rsidR="0081316F" w:rsidRPr="0081316F" w:rsidRDefault="0081316F" w:rsidP="0081316F">
      <w:pPr>
        <w:pStyle w:val="NoSpacing"/>
        <w:rPr>
          <w:rFonts w:ascii="Times New Roman" w:hAnsi="Times New Roman" w:cs="Times New Roman"/>
        </w:rPr>
      </w:pPr>
      <w:r w:rsidRPr="0081316F">
        <w:rPr>
          <w:rFonts w:ascii="Times New Roman" w:hAnsi="Times New Roman" w:cs="Times New Roman"/>
          <w:b/>
          <w:bCs/>
        </w:rPr>
        <w:t>2</w:t>
      </w:r>
      <w:r w:rsidRPr="0081316F">
        <w:rPr>
          <w:rFonts w:ascii="Times New Roman" w:hAnsi="Times New Roman" w:cs="Times New Roman"/>
        </w:rPr>
        <w:t xml:space="preserve"> </w:t>
      </w:r>
      <w:r w:rsidR="009D549C">
        <w:rPr>
          <w:rFonts w:ascii="Times New Roman" w:hAnsi="Times New Roman" w:cs="Times New Roman"/>
        </w:rPr>
        <w:t>Ambalika Institute of Management and Technology</w:t>
      </w:r>
    </w:p>
    <w:p w14:paraId="70BA8766" w14:textId="77777777" w:rsidR="0081316F" w:rsidRDefault="0081316F" w:rsidP="0081316F">
      <w:pPr>
        <w:pStyle w:val="NoSpacing"/>
        <w:rPr>
          <w:rFonts w:ascii="Times New Roman" w:hAnsi="Times New Roman" w:cs="Times New Roman"/>
        </w:rPr>
      </w:pPr>
    </w:p>
    <w:p w14:paraId="15C896F4" w14:textId="77777777" w:rsidR="0081316F" w:rsidRPr="0081316F" w:rsidRDefault="0081316F" w:rsidP="0081316F">
      <w:pPr>
        <w:pStyle w:val="NoSpacing"/>
        <w:rPr>
          <w:rFonts w:ascii="Times New Roman" w:hAnsi="Times New Roman" w:cs="Times New Roman"/>
        </w:rPr>
      </w:pPr>
    </w:p>
    <w:p w14:paraId="391F8D42" w14:textId="77777777" w:rsidR="00AA181F" w:rsidRPr="001D720A"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Abstract</w:t>
      </w:r>
    </w:p>
    <w:p w14:paraId="6206B433" w14:textId="77777777" w:rsidR="008A1FC1" w:rsidRDefault="008A1FC1" w:rsidP="007D2A0D">
      <w:pPr>
        <w:jc w:val="both"/>
        <w:rPr>
          <w:rFonts w:ascii="Times New Roman" w:hAnsi="Times New Roman" w:cs="Times New Roman"/>
        </w:rPr>
      </w:pPr>
      <w:r w:rsidRPr="008A1FC1">
        <w:rPr>
          <w:rFonts w:ascii="Times New Roman" w:hAnsi="Times New Roman" w:cs="Times New Roman"/>
        </w:rPr>
        <w:t xml:space="preserve">India’s rapid economic growth and urban development have been factors in the rising demand for energy and infrastructure. The situation has posed serious environmental and sustainability challenges. The government, in turn, has implemented a variety of sustainable energy policies directed at the promotion of green infrastructure and the reduction of fossil fuel dependence. This paper provides an overview of the main sustainable energy policies of India and </w:t>
      </w:r>
      <w:proofErr w:type="spellStart"/>
      <w:r w:rsidRPr="008A1FC1">
        <w:rPr>
          <w:rFonts w:ascii="Times New Roman" w:hAnsi="Times New Roman" w:cs="Times New Roman"/>
        </w:rPr>
        <w:t>analyzes</w:t>
      </w:r>
      <w:proofErr w:type="spellEnd"/>
      <w:r w:rsidRPr="008A1FC1">
        <w:rPr>
          <w:rFonts w:ascii="Times New Roman" w:hAnsi="Times New Roman" w:cs="Times New Roman"/>
        </w:rPr>
        <w:t xml:space="preserve"> them as to their part in increasing green infrastructure in the areas of power, industry, buildings, transport and urban systems. Qualitative policy analysis is the principal method of the study with government policy documents, official reports and existing research literature as the sources. National Action Plan on Climate Change, National Electricity Policy, renewable energy targets, Energy Conservation Act, Smart Cities Mission and National Infrastructure Pipeline are some of the key policies evaluated in this paper. The analysis also highlights how the setting of clear targets, the overhauling of the policy framework, and the implementation of market-based mechanisms have enabled India to reach a substantial increase in renewable energy and to improve energy efficiency measures. Infrastructure for low carbon producers and energy efficient ones are positively demonstrated by initiatives such as solar parks, The Perform, Achieve, and Trade scheme, and smart city projects. Yet, there are still obstacles to overcome regarding finance, grid integration, coordination among different institutions, and the limited capacity of state and local governments. The author concludes that India’s sustainable energy policies have indeed provided a strong inducement for the development of green infrastructures, but the long-term sustainability goal can only be achieved through better policy integration, improved financing mechanisms, and strengthened local capacity.</w:t>
      </w:r>
    </w:p>
    <w:p w14:paraId="5C54E079" w14:textId="01BA4571"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1. Introduction</w:t>
      </w:r>
    </w:p>
    <w:p w14:paraId="56842847" w14:textId="24D9FB00" w:rsidR="008A1FC1" w:rsidRDefault="008A1FC1" w:rsidP="007D2A0D">
      <w:pPr>
        <w:jc w:val="both"/>
        <w:rPr>
          <w:rFonts w:ascii="Times New Roman" w:hAnsi="Times New Roman" w:cs="Times New Roman"/>
        </w:rPr>
      </w:pPr>
      <w:r w:rsidRPr="008A1FC1">
        <w:rPr>
          <w:rFonts w:ascii="Times New Roman" w:hAnsi="Times New Roman" w:cs="Times New Roman"/>
        </w:rPr>
        <w:t>India's development strategy prioritizes sustainable energy and green infrastructure and considers them as significant the factors influencing economic growth, ecological balance, and social progress.</w:t>
      </w:r>
      <w:r w:rsidR="00DA649E">
        <w:rPr>
          <w:rFonts w:ascii="Times New Roman" w:hAnsi="Times New Roman" w:cs="Times New Roman"/>
        </w:rPr>
        <w:t>[1]</w:t>
      </w:r>
      <w:r w:rsidRPr="008A1FC1">
        <w:rPr>
          <w:rFonts w:ascii="Times New Roman" w:hAnsi="Times New Roman" w:cs="Times New Roman"/>
        </w:rPr>
        <w:t xml:space="preserve"> Sustainable energy means the use of energy sources that can cater to the present demands and at the same time protect the future generations’ interests</w:t>
      </w:r>
      <w:r w:rsidR="00DA649E">
        <w:rPr>
          <w:rFonts w:ascii="Times New Roman" w:hAnsi="Times New Roman" w:cs="Times New Roman"/>
        </w:rPr>
        <w:t xml:space="preserve"> [2].</w:t>
      </w:r>
      <w:r w:rsidRPr="008A1FC1">
        <w:rPr>
          <w:rFonts w:ascii="Times New Roman" w:hAnsi="Times New Roman" w:cs="Times New Roman"/>
        </w:rPr>
        <w:t xml:space="preserve"> This idea includes the approach of using energy sources that are carbon-free and renewable, efficient resource utilization, greenhouse gas emission cut down, and the provision of energy that is both affordable and reliable to all</w:t>
      </w:r>
      <w:r w:rsidR="00DA649E">
        <w:rPr>
          <w:rFonts w:ascii="Times New Roman" w:hAnsi="Times New Roman" w:cs="Times New Roman"/>
        </w:rPr>
        <w:t xml:space="preserve"> [3]</w:t>
      </w:r>
      <w:r w:rsidRPr="008A1FC1">
        <w:rPr>
          <w:rFonts w:ascii="Times New Roman" w:hAnsi="Times New Roman" w:cs="Times New Roman"/>
        </w:rPr>
        <w:t>. In the context of India, sustainable energy is not restricted to environmental aspects only, rather it is also connected to energy security, less reliance on importing fossil fuels, and poverty reduction of rural and economically weaker sections of the population through inclusive development. Green infrastructure is seen as a comprehensive method to developing infrastructure that combines sustainability with positive impacts economically and socially</w:t>
      </w:r>
      <w:r w:rsidR="00DA649E">
        <w:rPr>
          <w:rFonts w:ascii="Times New Roman" w:hAnsi="Times New Roman" w:cs="Times New Roman"/>
        </w:rPr>
        <w:t xml:space="preserve"> [4]</w:t>
      </w:r>
      <w:r w:rsidRPr="008A1FC1">
        <w:rPr>
          <w:rFonts w:ascii="Times New Roman" w:hAnsi="Times New Roman" w:cs="Times New Roman"/>
        </w:rPr>
        <w:t>. It constitutes installed and provided systems that are meant to lessen the harm caused to nature thereby increasing the capability of the area to adapt to climate changes and improving the people's living standards. To illustrate, green infrastructure in India includes the setting up of renewable energy projects such as solar parks and wind farms, energy-efficient and green-rated buildings, smart electricity grids that can incorporate variable renewable energy, sustainable urban transportation systems, and off-grid energy solutions like rooftop solar and mini-grids. The coming together of these systems aids in the reduction of carbon emissions, optimum resource application, and better environmental quality in both urban and rural areas. India’s fast economic development, growing population, and rapid urbanization have a huge impact on the environment and natural resources</w:t>
      </w:r>
      <w:r w:rsidR="00DA649E">
        <w:rPr>
          <w:rFonts w:ascii="Times New Roman" w:hAnsi="Times New Roman" w:cs="Times New Roman"/>
        </w:rPr>
        <w:t xml:space="preserve"> [5]</w:t>
      </w:r>
      <w:r w:rsidRPr="008A1FC1">
        <w:rPr>
          <w:rFonts w:ascii="Times New Roman" w:hAnsi="Times New Roman" w:cs="Times New Roman"/>
        </w:rPr>
        <w:t>.</w:t>
      </w:r>
    </w:p>
    <w:p w14:paraId="438BF799" w14:textId="566E0A0B"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lastRenderedPageBreak/>
        <w:t>2. Policy Context in India</w:t>
      </w:r>
    </w:p>
    <w:p w14:paraId="6BA68916" w14:textId="77777777" w:rsidR="00AA181F" w:rsidRPr="00AA181F" w:rsidRDefault="00AA181F" w:rsidP="007D2A0D">
      <w:pPr>
        <w:jc w:val="both"/>
        <w:rPr>
          <w:rFonts w:ascii="Times New Roman" w:hAnsi="Times New Roman" w:cs="Times New Roman"/>
        </w:rPr>
      </w:pPr>
      <w:r w:rsidRPr="00AA181F">
        <w:rPr>
          <w:rFonts w:ascii="Times New Roman" w:hAnsi="Times New Roman" w:cs="Times New Roman"/>
        </w:rPr>
        <w:t>India’s sustainable energy policy framework reflects commitments to climate change mitigation, energy security, and sustainable development. Key national policies and initiatives include:</w:t>
      </w:r>
    </w:p>
    <w:p w14:paraId="6EE60F65" w14:textId="77777777"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2.1 National Action Plan on Climate Change (NAPCC) – 2008</w:t>
      </w:r>
    </w:p>
    <w:p w14:paraId="2BAEEC80" w14:textId="37C6A73B" w:rsidR="008A1FC1" w:rsidRDefault="008A1FC1" w:rsidP="007D2A0D">
      <w:pPr>
        <w:jc w:val="both"/>
        <w:rPr>
          <w:rFonts w:ascii="Times New Roman" w:hAnsi="Times New Roman" w:cs="Times New Roman"/>
        </w:rPr>
      </w:pPr>
      <w:r w:rsidRPr="008A1FC1">
        <w:rPr>
          <w:rFonts w:ascii="Times New Roman" w:hAnsi="Times New Roman" w:cs="Times New Roman"/>
        </w:rPr>
        <w:t>The National Action Plan on Climate Change (NAPCC) was a primary element of India's response to climate change and sustainable development policies that were initiated in 2008. It was designed with the goal of making climate change a part of the nation's development planning while still being able to promote economic growth and distribute wealth equitably among different classes of society. The NAPCC offers both a detailed and tactical approach that India intends to follow for the dual purposes of greenhouse gas emissions' reduction and of getting prepared for the negative effects of climate change</w:t>
      </w:r>
      <w:r w:rsidR="00AD6EDA">
        <w:rPr>
          <w:rFonts w:ascii="Times New Roman" w:hAnsi="Times New Roman" w:cs="Times New Roman"/>
        </w:rPr>
        <w:t xml:space="preserve"> [6]</w:t>
      </w:r>
      <w:r w:rsidRPr="008A1FC1">
        <w:rPr>
          <w:rFonts w:ascii="Times New Roman" w:hAnsi="Times New Roman" w:cs="Times New Roman"/>
        </w:rPr>
        <w:t>.</w:t>
      </w:r>
    </w:p>
    <w:p w14:paraId="021C30C9" w14:textId="60E9DE3D" w:rsidR="008A1FC1" w:rsidRDefault="008A1FC1" w:rsidP="007D2A0D">
      <w:pPr>
        <w:jc w:val="both"/>
        <w:rPr>
          <w:rFonts w:ascii="Times New Roman" w:hAnsi="Times New Roman" w:cs="Times New Roman"/>
        </w:rPr>
      </w:pPr>
      <w:r w:rsidRPr="008A1FC1">
        <w:rPr>
          <w:rFonts w:ascii="Times New Roman" w:hAnsi="Times New Roman" w:cs="Times New Roman"/>
        </w:rPr>
        <w:t xml:space="preserve">As part of the NAPCC, there were eight National Missions recognized, each one focusing on a specific aspect of sustainable development. </w:t>
      </w:r>
      <w:r w:rsidRPr="008A1FC1">
        <w:rPr>
          <w:rFonts w:ascii="Times New Roman" w:hAnsi="Times New Roman" w:cs="Times New Roman"/>
          <w:b/>
          <w:bCs/>
        </w:rPr>
        <w:t>National Solar Mission</w:t>
      </w:r>
      <w:r w:rsidRPr="008A1FC1">
        <w:rPr>
          <w:rFonts w:ascii="Times New Roman" w:hAnsi="Times New Roman" w:cs="Times New Roman"/>
        </w:rPr>
        <w:t>, one of those missions, serves an important function by bringing solar energy faster through the promotion of grid-connected and off-grid solar systems, the support of domestic manufacturing, and the valuation of solar power reduction through policy and market mechanisms. This mission has really helped to make solar power a major part of India's renewable energy mix and it has also provided support for large solar parks and small decentralized rooftop installations, which are the essential parts of green infrastructure</w:t>
      </w:r>
      <w:r w:rsidR="00AD6EDA">
        <w:rPr>
          <w:rFonts w:ascii="Times New Roman" w:hAnsi="Times New Roman" w:cs="Times New Roman"/>
        </w:rPr>
        <w:t xml:space="preserve"> [7]</w:t>
      </w:r>
      <w:r w:rsidRPr="008A1FC1">
        <w:rPr>
          <w:rFonts w:ascii="Times New Roman" w:hAnsi="Times New Roman" w:cs="Times New Roman"/>
        </w:rPr>
        <w:t>.</w:t>
      </w:r>
    </w:p>
    <w:p w14:paraId="55582385" w14:textId="77777777" w:rsidR="008A1FC1" w:rsidRDefault="008A1FC1" w:rsidP="007D2A0D">
      <w:pPr>
        <w:jc w:val="both"/>
        <w:rPr>
          <w:rFonts w:ascii="Times New Roman" w:hAnsi="Times New Roman" w:cs="Times New Roman"/>
        </w:rPr>
      </w:pPr>
      <w:r w:rsidRPr="008A1FC1">
        <w:rPr>
          <w:rFonts w:ascii="Times New Roman" w:hAnsi="Times New Roman" w:cs="Times New Roman"/>
        </w:rPr>
        <w:t xml:space="preserve">The </w:t>
      </w:r>
      <w:r w:rsidRPr="008A1FC1">
        <w:rPr>
          <w:rFonts w:ascii="Times New Roman" w:hAnsi="Times New Roman" w:cs="Times New Roman"/>
          <w:b/>
          <w:bCs/>
        </w:rPr>
        <w:t>National Mission for Enhanced Energy Efficiency</w:t>
      </w:r>
      <w:r w:rsidRPr="008A1FC1">
        <w:rPr>
          <w:rFonts w:ascii="Times New Roman" w:hAnsi="Times New Roman" w:cs="Times New Roman"/>
        </w:rPr>
        <w:t xml:space="preserve"> aims at decoupling the Indian economy from energy through the use of regulatory and market-based instruments. The Perform, Achieve, and Trade (PAT) scheme and standards and </w:t>
      </w:r>
      <w:proofErr w:type="spellStart"/>
      <w:r w:rsidRPr="008A1FC1">
        <w:rPr>
          <w:rFonts w:ascii="Times New Roman" w:hAnsi="Times New Roman" w:cs="Times New Roman"/>
        </w:rPr>
        <w:t>labeling</w:t>
      </w:r>
      <w:proofErr w:type="spellEnd"/>
      <w:r w:rsidRPr="008A1FC1">
        <w:rPr>
          <w:rFonts w:ascii="Times New Roman" w:hAnsi="Times New Roman" w:cs="Times New Roman"/>
        </w:rPr>
        <w:t xml:space="preserve"> initiatives are examples of programs under the mission working to boost energy efficiency in the industrial, commercial and residential sectors. This mission indirectly facilitates the development of green infrastructure by lowering the total energy demand and enhancing the efficiency of the entire system, thus reducing the environmental impact of buildings, industries and urban services.</w:t>
      </w:r>
    </w:p>
    <w:p w14:paraId="52DE4DCC" w14:textId="7CDAE925" w:rsidR="008A1FC1" w:rsidRDefault="008A1FC1" w:rsidP="007D2A0D">
      <w:pPr>
        <w:jc w:val="both"/>
        <w:rPr>
          <w:rFonts w:ascii="Times New Roman" w:hAnsi="Times New Roman" w:cs="Times New Roman"/>
        </w:rPr>
      </w:pPr>
      <w:r w:rsidRPr="008A1FC1">
        <w:rPr>
          <w:rFonts w:ascii="Times New Roman" w:hAnsi="Times New Roman" w:cs="Times New Roman"/>
        </w:rPr>
        <w:t xml:space="preserve">The </w:t>
      </w:r>
      <w:r w:rsidRPr="008A1FC1">
        <w:rPr>
          <w:rFonts w:ascii="Times New Roman" w:hAnsi="Times New Roman" w:cs="Times New Roman"/>
          <w:b/>
          <w:bCs/>
        </w:rPr>
        <w:t>National Mission on Sustainable Habitat</w:t>
      </w:r>
      <w:r w:rsidRPr="008A1FC1">
        <w:rPr>
          <w:rFonts w:ascii="Times New Roman" w:hAnsi="Times New Roman" w:cs="Times New Roman"/>
        </w:rPr>
        <w:t xml:space="preserve"> contributes to urban development's sustainability through the promotion of energy-efficient buildings, sustainable urban transport, and better waste management practices. It lays emphasis on integrating renewable energy and energy efficiency into urban planning and infrastructure development. This mission, therefore, aligns with green infrastructure since it encourages cities to take on low-carbon development pathways and enhance resilience to climate-related risks</w:t>
      </w:r>
      <w:r w:rsidR="00AD6EDA">
        <w:rPr>
          <w:rFonts w:ascii="Times New Roman" w:hAnsi="Times New Roman" w:cs="Times New Roman"/>
        </w:rPr>
        <w:t xml:space="preserve"> [8]</w:t>
      </w:r>
      <w:r w:rsidRPr="008A1FC1">
        <w:rPr>
          <w:rFonts w:ascii="Times New Roman" w:hAnsi="Times New Roman" w:cs="Times New Roman"/>
        </w:rPr>
        <w:t>.</w:t>
      </w:r>
    </w:p>
    <w:p w14:paraId="1D483BB2" w14:textId="77777777" w:rsidR="008A1FC1" w:rsidRDefault="008A1FC1" w:rsidP="007D2A0D">
      <w:pPr>
        <w:jc w:val="both"/>
        <w:rPr>
          <w:rFonts w:ascii="Times New Roman" w:hAnsi="Times New Roman" w:cs="Times New Roman"/>
        </w:rPr>
      </w:pPr>
      <w:r w:rsidRPr="008A1FC1">
        <w:rPr>
          <w:rFonts w:ascii="Times New Roman" w:hAnsi="Times New Roman" w:cs="Times New Roman"/>
        </w:rPr>
        <w:t>Together, the missions outlined in NAPCC formulate long-term goals and policy measures for the enhancement of renewable energy sources, energy efficiency, and sustainable urbanization practices in India. The connection of climate policies with other national policies and plans related to development through the NAPCC have paved the way for an integrated approach towards encouraging sustainable energy and infrastructure in India.</w:t>
      </w:r>
    </w:p>
    <w:p w14:paraId="3AE0E9B4" w14:textId="47121F51"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2.2 National Electricity Policy (NEP) – 2005 and Amendments</w:t>
      </w:r>
    </w:p>
    <w:p w14:paraId="66F15EC7" w14:textId="3085077B" w:rsidR="008A1FC1" w:rsidRPr="008A1FC1" w:rsidRDefault="008A1FC1" w:rsidP="008A1FC1">
      <w:pPr>
        <w:jc w:val="both"/>
        <w:rPr>
          <w:rFonts w:ascii="Times New Roman" w:hAnsi="Times New Roman" w:cs="Times New Roman"/>
        </w:rPr>
      </w:pPr>
      <w:r w:rsidRPr="008A1FC1">
        <w:rPr>
          <w:rFonts w:ascii="Times New Roman" w:hAnsi="Times New Roman" w:cs="Times New Roman"/>
        </w:rPr>
        <w:t>The National Electricity Policy (NEP), first notified in 2005 under the Electricity Act, 2003, provides the overarching policy framework for the development of the power sector in India. The primary objective of the NEP is to ensure the availability of reliable, affordable, and quality electricity to all consumers while simultaneously addressing concerns related to environmental sustainability and energy security. Over time, amendments and policy revisions have been introduced to align the NEP with evolving national priorities, particularly the transition toward cleaner and more sustainable energy systems</w:t>
      </w:r>
      <w:r w:rsidR="00AD6EDA">
        <w:rPr>
          <w:rFonts w:ascii="Times New Roman" w:hAnsi="Times New Roman" w:cs="Times New Roman"/>
        </w:rPr>
        <w:t xml:space="preserve"> [9]</w:t>
      </w:r>
      <w:r w:rsidRPr="008A1FC1">
        <w:rPr>
          <w:rFonts w:ascii="Times New Roman" w:hAnsi="Times New Roman" w:cs="Times New Roman"/>
        </w:rPr>
        <w:t>.</w:t>
      </w:r>
    </w:p>
    <w:p w14:paraId="54CDD9A0" w14:textId="77777777" w:rsidR="008A1FC1" w:rsidRPr="008A1FC1" w:rsidRDefault="008A1FC1" w:rsidP="008A1FC1">
      <w:pPr>
        <w:jc w:val="both"/>
        <w:rPr>
          <w:rFonts w:ascii="Times New Roman" w:hAnsi="Times New Roman" w:cs="Times New Roman"/>
        </w:rPr>
      </w:pPr>
      <w:r w:rsidRPr="008A1FC1">
        <w:rPr>
          <w:rFonts w:ascii="Times New Roman" w:hAnsi="Times New Roman" w:cs="Times New Roman"/>
        </w:rPr>
        <w:lastRenderedPageBreak/>
        <w:t>A key emphasis of the NEP is the promotion of an environmentally sustainable electricity supply. The policy explicitly recognizes the need to reduce the environmental impact of power generation by encouraging the integration of renewable energy sources such as solar, wind, small hydro, and biomass into the national electricity mix. It supports mechanisms such as preferential tariffs, renewable purchase obligations, and facilitation of grid connectivity for renewable energy projects. These measures have been critical in enabling large-scale renewable energy deployment and in supporting the development of green power generation infrastructure across the country.</w:t>
      </w:r>
    </w:p>
    <w:p w14:paraId="52AD0F49" w14:textId="35285A2E" w:rsidR="00DC6A8C" w:rsidRPr="00DC6A8C" w:rsidRDefault="00DC6A8C" w:rsidP="00DC6A8C">
      <w:pPr>
        <w:jc w:val="both"/>
        <w:rPr>
          <w:rFonts w:ascii="Times New Roman" w:hAnsi="Times New Roman" w:cs="Times New Roman"/>
        </w:rPr>
      </w:pPr>
      <w:r w:rsidRPr="00DC6A8C">
        <w:rPr>
          <w:rFonts w:ascii="Times New Roman" w:hAnsi="Times New Roman" w:cs="Times New Roman"/>
        </w:rPr>
        <w:t>Grid Modernization represents another key plank under the NEP. The NEP emphasizes the need for investments to enhance transmission and distribution infrastructure to make it more efficient and minimize losses, to make way for increased levels of Variable Renewable Energy sources entering the system. Emphasis is given to investments in high transmission lines, Smart Grid technologies, and AMI (Advanced Metering Infrastructure), which would help make systems more reliable and agile. Smart Grids and AMI investments are a critical part of Green Infrastructure investments because they make it possible to have seamless flow of energy, facilitate decentralized power Generation, and also make a system agile to withstand disturbances to its functionality</w:t>
      </w:r>
      <w:r w:rsidR="00AD6EDA">
        <w:rPr>
          <w:rFonts w:ascii="Times New Roman" w:hAnsi="Times New Roman" w:cs="Times New Roman"/>
        </w:rPr>
        <w:t xml:space="preserve"> [10]</w:t>
      </w:r>
      <w:r w:rsidRPr="00DC6A8C">
        <w:rPr>
          <w:rFonts w:ascii="Times New Roman" w:hAnsi="Times New Roman" w:cs="Times New Roman"/>
        </w:rPr>
        <w:t>.</w:t>
      </w:r>
    </w:p>
    <w:p w14:paraId="082AF03A" w14:textId="30FB1694" w:rsidR="00DC6A8C" w:rsidRDefault="00DC6A8C" w:rsidP="00DC6A8C">
      <w:pPr>
        <w:jc w:val="both"/>
        <w:rPr>
          <w:rFonts w:ascii="Times New Roman" w:hAnsi="Times New Roman" w:cs="Times New Roman"/>
        </w:rPr>
      </w:pPr>
      <w:r w:rsidRPr="00DC6A8C">
        <w:rPr>
          <w:rFonts w:ascii="Times New Roman" w:hAnsi="Times New Roman" w:cs="Times New Roman"/>
        </w:rPr>
        <w:t>The NEP emphasizes rural electrification and universal access to electricity. The NEP prefers decentralized and renewable energy solutions, especially in remote regions where grid expansion might be technologically or economically unfeasible. The NEP encourages off-grid and mini-grid electrification by means of renewable energy, hence ensuring a positive impact on sustainable development while having a negligible effect on the environment. It is apparent that energy access will experience a positive transformation with an approach geared toward green infrastructure development</w:t>
      </w:r>
      <w:r w:rsidR="00AD6EDA">
        <w:rPr>
          <w:rFonts w:ascii="Times New Roman" w:hAnsi="Times New Roman" w:cs="Times New Roman"/>
        </w:rPr>
        <w:t xml:space="preserve"> [11]</w:t>
      </w:r>
      <w:r w:rsidRPr="00DC6A8C">
        <w:rPr>
          <w:rFonts w:ascii="Times New Roman" w:hAnsi="Times New Roman" w:cs="Times New Roman"/>
        </w:rPr>
        <w:t>.</w:t>
      </w:r>
    </w:p>
    <w:p w14:paraId="4B1052F3" w14:textId="77777777" w:rsidR="00DC6A8C" w:rsidRDefault="00DC6A8C" w:rsidP="007D2A0D">
      <w:pPr>
        <w:jc w:val="both"/>
        <w:rPr>
          <w:rFonts w:ascii="Times New Roman" w:hAnsi="Times New Roman" w:cs="Times New Roman"/>
        </w:rPr>
      </w:pPr>
      <w:r w:rsidRPr="00DC6A8C">
        <w:rPr>
          <w:rFonts w:ascii="Times New Roman" w:hAnsi="Times New Roman" w:cs="Times New Roman"/>
        </w:rPr>
        <w:t>In summary, the National Electricity Policy, through itself and its amendments, has been instrumental in determining the contours of India's power sector transition. By integrating reliability, environmental sustainability, grid modernization, and rural electrification within a single policy framework, the NEP has underpinned the creation of a more resilient and sustainable electricity system that underpins the growth of green infrastructure throughout the country.</w:t>
      </w:r>
    </w:p>
    <w:p w14:paraId="7CD1FFC1" w14:textId="023F2237"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2.3 National Renewable Energy Policy and Targets</w:t>
      </w:r>
    </w:p>
    <w:p w14:paraId="0CBD8E94" w14:textId="64391E96" w:rsidR="00667A6C" w:rsidRDefault="00667A6C" w:rsidP="00667A6C">
      <w:pPr>
        <w:jc w:val="both"/>
        <w:rPr>
          <w:rFonts w:ascii="Times New Roman" w:hAnsi="Times New Roman" w:cs="Times New Roman"/>
        </w:rPr>
      </w:pPr>
      <w:r w:rsidRPr="00667A6C">
        <w:rPr>
          <w:rFonts w:ascii="Times New Roman" w:hAnsi="Times New Roman" w:cs="Times New Roman"/>
        </w:rPr>
        <w:t>India's National Renewable Energy Policy and associated capacity targets reflect the country's strategic commitment to transition towards a low-carbon and sustainable energy system. These goals are envisioned for the attainment of mitigation of climate change, improvement in energy security, reduction of dependence on imported fossil fuels, and different aspects of green infrastructure development. The formulation of explicit and time-bound renewable energy goals has provided long-term policy certainty, a pre-requisite for attracting investment and accelerating technology deployment</w:t>
      </w:r>
      <w:r w:rsidR="00AD6EDA">
        <w:rPr>
          <w:rFonts w:ascii="Times New Roman" w:hAnsi="Times New Roman" w:cs="Times New Roman"/>
        </w:rPr>
        <w:t xml:space="preserve"> [12]</w:t>
      </w:r>
      <w:r w:rsidRPr="00667A6C">
        <w:rPr>
          <w:rFonts w:ascii="Times New Roman" w:hAnsi="Times New Roman" w:cs="Times New Roman"/>
        </w:rPr>
        <w:t>.</w:t>
      </w:r>
    </w:p>
    <w:p w14:paraId="44983860" w14:textId="77777777" w:rsidR="00667A6C" w:rsidRPr="00667A6C" w:rsidRDefault="00667A6C" w:rsidP="00667A6C">
      <w:pPr>
        <w:jc w:val="both"/>
        <w:rPr>
          <w:rFonts w:ascii="Times New Roman" w:hAnsi="Times New Roman" w:cs="Times New Roman"/>
        </w:rPr>
      </w:pPr>
      <w:r w:rsidRPr="00667A6C">
        <w:rPr>
          <w:rFonts w:ascii="Times New Roman" w:hAnsi="Times New Roman" w:cs="Times New Roman"/>
        </w:rPr>
        <w:t>One of the pivotal moments that defined the renewable energy sector in India came with the commitment to achieve a cumulative installed capacity of 175 GW by the year 2022, including solar energy of 100 GW, wind energy of 60 GW, biomass energy of 10 GW, and small hydro energy of 5 GW. This commitment was a radical departure from the country's established energy policies that have historically been based upon fossil fuels. The solar energy parks, onshore wind energy farms, biomass-based power stations, and small hydro stations developed based upon these parameters have since been an essential part of India's green infrastructure.</w:t>
      </w:r>
    </w:p>
    <w:p w14:paraId="50638392" w14:textId="13C26BB8" w:rsidR="00667A6C" w:rsidRDefault="00667A6C" w:rsidP="00667A6C">
      <w:pPr>
        <w:jc w:val="both"/>
        <w:rPr>
          <w:rFonts w:ascii="Times New Roman" w:hAnsi="Times New Roman" w:cs="Times New Roman"/>
        </w:rPr>
      </w:pPr>
      <w:r w:rsidRPr="00667A6C">
        <w:rPr>
          <w:rFonts w:ascii="Times New Roman" w:hAnsi="Times New Roman" w:cs="Times New Roman"/>
        </w:rPr>
        <w:t>On the back of such momentum, the country augmented its ambition by targeting a cumulative renewable energy capacity of 500 GW by the year 2030. The reason for such a development is that the sector has come to play a pivotal role in supporting the country in meeting its future electricity requirements. The supportive policy framework for such targets consists of competitive bidding tools, grid connectivity developments, land aggregation techniques, and economic incentives</w:t>
      </w:r>
      <w:r w:rsidR="00AD6EDA">
        <w:rPr>
          <w:rFonts w:ascii="Times New Roman" w:hAnsi="Times New Roman" w:cs="Times New Roman"/>
        </w:rPr>
        <w:t xml:space="preserve"> [13]</w:t>
      </w:r>
      <w:r w:rsidRPr="00667A6C">
        <w:rPr>
          <w:rFonts w:ascii="Times New Roman" w:hAnsi="Times New Roman" w:cs="Times New Roman"/>
        </w:rPr>
        <w:t>.</w:t>
      </w:r>
    </w:p>
    <w:p w14:paraId="3D09AFD4" w14:textId="4E2D8FCC" w:rsidR="00667A6C" w:rsidRPr="00667A6C" w:rsidRDefault="00667A6C" w:rsidP="00667A6C">
      <w:pPr>
        <w:jc w:val="both"/>
        <w:rPr>
          <w:rFonts w:ascii="Times New Roman" w:hAnsi="Times New Roman" w:cs="Times New Roman"/>
        </w:rPr>
      </w:pPr>
      <w:r w:rsidRPr="00667A6C">
        <w:rPr>
          <w:rFonts w:ascii="Times New Roman" w:hAnsi="Times New Roman" w:cs="Times New Roman"/>
        </w:rPr>
        <w:lastRenderedPageBreak/>
        <w:t xml:space="preserve">The </w:t>
      </w:r>
      <w:r>
        <w:rPr>
          <w:rFonts w:ascii="Times New Roman" w:hAnsi="Times New Roman" w:cs="Times New Roman"/>
        </w:rPr>
        <w:t>renewable energy</w:t>
      </w:r>
      <w:r w:rsidRPr="00667A6C">
        <w:rPr>
          <w:rFonts w:ascii="Times New Roman" w:hAnsi="Times New Roman" w:cs="Times New Roman"/>
        </w:rPr>
        <w:t xml:space="preserve"> targets include a diversified mix of technologies such as solar, wind, biomass, and small hydro power generation. This has been made to increase the robustness of the energy system and to use regional resources appropriately. In addition, the use of RE energy on both macro and micro scales, such as in rooftop solar, has increased the strength of green infrastructure, along with decreasing transmission losses</w:t>
      </w:r>
      <w:r w:rsidR="00AD6EDA">
        <w:rPr>
          <w:rFonts w:ascii="Times New Roman" w:hAnsi="Times New Roman" w:cs="Times New Roman"/>
        </w:rPr>
        <w:t xml:space="preserve"> [14]</w:t>
      </w:r>
      <w:r w:rsidRPr="00667A6C">
        <w:rPr>
          <w:rFonts w:ascii="Times New Roman" w:hAnsi="Times New Roman" w:cs="Times New Roman"/>
        </w:rPr>
        <w:t>.</w:t>
      </w:r>
    </w:p>
    <w:p w14:paraId="6AAA9F30" w14:textId="77777777" w:rsidR="00264F4A" w:rsidRDefault="00667A6C" w:rsidP="00667A6C">
      <w:pPr>
        <w:jc w:val="both"/>
        <w:rPr>
          <w:rFonts w:ascii="Times New Roman" w:hAnsi="Times New Roman" w:cs="Times New Roman"/>
        </w:rPr>
      </w:pPr>
      <w:r w:rsidRPr="00667A6C">
        <w:rPr>
          <w:rFonts w:ascii="Times New Roman" w:hAnsi="Times New Roman" w:cs="Times New Roman"/>
        </w:rPr>
        <w:t>In summary, it may be said that India's National Renewable Energy Policy and its ambitious capacity targets have had a spawning effect on green infrastructure in India. The vision of growth provided by these targets and diversity in technology provided in these targets have had an accelerating effect on making India's energy sustainable.</w:t>
      </w:r>
    </w:p>
    <w:p w14:paraId="7A526CB2" w14:textId="0B9EEB04" w:rsidR="00AA181F" w:rsidRPr="00AA181F" w:rsidRDefault="00AA181F" w:rsidP="00667A6C">
      <w:pPr>
        <w:jc w:val="both"/>
        <w:rPr>
          <w:rFonts w:ascii="Times New Roman" w:hAnsi="Times New Roman" w:cs="Times New Roman"/>
          <w:b/>
          <w:bCs/>
          <w:sz w:val="24"/>
          <w:szCs w:val="24"/>
        </w:rPr>
      </w:pPr>
      <w:r w:rsidRPr="00AA181F">
        <w:rPr>
          <w:rFonts w:ascii="Times New Roman" w:hAnsi="Times New Roman" w:cs="Times New Roman"/>
          <w:b/>
          <w:bCs/>
          <w:sz w:val="24"/>
          <w:szCs w:val="24"/>
        </w:rPr>
        <w:t>2.4 Energy Conservation Act – 2001 and Bureau of Energy Efficiency (BEE)</w:t>
      </w:r>
    </w:p>
    <w:p w14:paraId="163185A6" w14:textId="77777777" w:rsidR="00264F4A" w:rsidRPr="00264F4A" w:rsidRDefault="00264F4A" w:rsidP="00264F4A">
      <w:pPr>
        <w:jc w:val="both"/>
        <w:rPr>
          <w:rFonts w:ascii="Times New Roman" w:hAnsi="Times New Roman" w:cs="Times New Roman"/>
        </w:rPr>
      </w:pPr>
      <w:r w:rsidRPr="00264F4A">
        <w:rPr>
          <w:rFonts w:ascii="Times New Roman" w:hAnsi="Times New Roman" w:cs="Times New Roman"/>
        </w:rPr>
        <w:t>The Energy Conservation Act of 2001 is an important statutory base for energy efficiency in India. The thrust of this particular act is to ensure a reduced energy intensity of the economy of India by providing institutional mechanisms to improve energy use in key sectors. Thus, with a focus on energy demand management and energy supply management, this act applies a watt-for-watt approach to supplement the management of energy from non-conventional energy resources. It is an important initiative to develop green infrastructure in terms of energy management.</w:t>
      </w:r>
    </w:p>
    <w:p w14:paraId="1D30EDCD" w14:textId="5A933F57" w:rsidR="00264F4A" w:rsidRDefault="00264F4A" w:rsidP="00264F4A">
      <w:pPr>
        <w:jc w:val="both"/>
        <w:rPr>
          <w:rFonts w:ascii="Times New Roman" w:hAnsi="Times New Roman" w:cs="Times New Roman"/>
        </w:rPr>
      </w:pPr>
      <w:r w:rsidRPr="00264F4A">
        <w:rPr>
          <w:rFonts w:ascii="Times New Roman" w:hAnsi="Times New Roman" w:cs="Times New Roman"/>
        </w:rPr>
        <w:t xml:space="preserve">One of the most important achievements of the Energy Conservation Act is the creation of the </w:t>
      </w:r>
      <w:r w:rsidRPr="00264F4A">
        <w:rPr>
          <w:rFonts w:ascii="Times New Roman" w:hAnsi="Times New Roman" w:cs="Times New Roman"/>
          <w:b/>
          <w:bCs/>
        </w:rPr>
        <w:t>Bureau of Energy Efficiency (BEE)</w:t>
      </w:r>
      <w:r w:rsidRPr="00264F4A">
        <w:rPr>
          <w:rFonts w:ascii="Times New Roman" w:hAnsi="Times New Roman" w:cs="Times New Roman"/>
        </w:rPr>
        <w:t xml:space="preserve"> as the nodal agency for implementing energy conservation measures. BEE is a body under the Ministry of Power that functions as a nodal agency for implementing energy conservation activities. The activities of BEE include energy performance standard development, best practice promotion, capacity development, and monitoring of compliance</w:t>
      </w:r>
      <w:r w:rsidR="00AD6EDA">
        <w:rPr>
          <w:rFonts w:ascii="Times New Roman" w:hAnsi="Times New Roman" w:cs="Times New Roman"/>
        </w:rPr>
        <w:t xml:space="preserve"> [15]</w:t>
      </w:r>
      <w:r w:rsidRPr="00264F4A">
        <w:rPr>
          <w:rFonts w:ascii="Times New Roman" w:hAnsi="Times New Roman" w:cs="Times New Roman"/>
        </w:rPr>
        <w:t>.</w:t>
      </w:r>
    </w:p>
    <w:p w14:paraId="455B6D7B" w14:textId="5FB01718" w:rsidR="00264F4A" w:rsidRPr="00264F4A" w:rsidRDefault="00264F4A" w:rsidP="00264F4A">
      <w:pPr>
        <w:jc w:val="both"/>
        <w:rPr>
          <w:rFonts w:ascii="Times New Roman" w:hAnsi="Times New Roman" w:cs="Times New Roman"/>
        </w:rPr>
      </w:pPr>
      <w:r w:rsidRPr="00264F4A">
        <w:rPr>
          <w:rFonts w:ascii="Times New Roman" w:hAnsi="Times New Roman" w:cs="Times New Roman"/>
        </w:rPr>
        <w:t xml:space="preserve">The BEE has coordinated one of its most visible and influential activities in an initiative known as the </w:t>
      </w:r>
      <w:r w:rsidRPr="00264F4A">
        <w:rPr>
          <w:rFonts w:ascii="Times New Roman" w:hAnsi="Times New Roman" w:cs="Times New Roman"/>
          <w:b/>
          <w:bCs/>
        </w:rPr>
        <w:t xml:space="preserve">Standards and </w:t>
      </w:r>
      <w:proofErr w:type="spellStart"/>
      <w:r w:rsidRPr="00264F4A">
        <w:rPr>
          <w:rFonts w:ascii="Times New Roman" w:hAnsi="Times New Roman" w:cs="Times New Roman"/>
          <w:b/>
          <w:bCs/>
        </w:rPr>
        <w:t>Labeling</w:t>
      </w:r>
      <w:proofErr w:type="spellEnd"/>
      <w:r w:rsidRPr="00264F4A">
        <w:rPr>
          <w:rFonts w:ascii="Times New Roman" w:hAnsi="Times New Roman" w:cs="Times New Roman"/>
          <w:b/>
          <w:bCs/>
        </w:rPr>
        <w:t xml:space="preserve"> (S&amp;L) Program.</w:t>
      </w:r>
      <w:r w:rsidRPr="00264F4A">
        <w:rPr>
          <w:rFonts w:ascii="Times New Roman" w:hAnsi="Times New Roman" w:cs="Times New Roman"/>
        </w:rPr>
        <w:t xml:space="preserve"> The S&amp;L Program has had an effect on consumer </w:t>
      </w:r>
      <w:proofErr w:type="spellStart"/>
      <w:r w:rsidRPr="00264F4A">
        <w:rPr>
          <w:rFonts w:ascii="Times New Roman" w:hAnsi="Times New Roman" w:cs="Times New Roman"/>
        </w:rPr>
        <w:t>behavior</w:t>
      </w:r>
      <w:proofErr w:type="spellEnd"/>
      <w:r w:rsidRPr="00264F4A">
        <w:rPr>
          <w:rFonts w:ascii="Times New Roman" w:hAnsi="Times New Roman" w:cs="Times New Roman"/>
        </w:rPr>
        <w:t xml:space="preserve"> because it promotes energy efficiency in various appliances. These days, energy-efficient appliances and devices have become an indispensable feature of residential and commercial sustainable infrastructure because of this initiative, which has minimized the use of electricity in homes and industries</w:t>
      </w:r>
      <w:r w:rsidR="00AD6EDA">
        <w:rPr>
          <w:rFonts w:ascii="Times New Roman" w:hAnsi="Times New Roman" w:cs="Times New Roman"/>
        </w:rPr>
        <w:t xml:space="preserve"> [16]</w:t>
      </w:r>
      <w:r w:rsidRPr="00264F4A">
        <w:rPr>
          <w:rFonts w:ascii="Times New Roman" w:hAnsi="Times New Roman" w:cs="Times New Roman"/>
        </w:rPr>
        <w:t>.</w:t>
      </w:r>
    </w:p>
    <w:p w14:paraId="2CE65096" w14:textId="59BA3ED5" w:rsidR="00264F4A" w:rsidRDefault="00264F4A" w:rsidP="00264F4A">
      <w:pPr>
        <w:jc w:val="both"/>
        <w:rPr>
          <w:rFonts w:ascii="Times New Roman" w:hAnsi="Times New Roman" w:cs="Times New Roman"/>
        </w:rPr>
      </w:pPr>
      <w:r w:rsidRPr="00264F4A">
        <w:rPr>
          <w:rFonts w:ascii="Times New Roman" w:hAnsi="Times New Roman" w:cs="Times New Roman"/>
        </w:rPr>
        <w:t xml:space="preserve">With regard to the industrial sector, the BEE is responsible for administrating mandatory energy audits of selected large energy-consuming industries, termed "Designated Consumers." These consume a substantial quantity of energy, with potential consumption reduced by energy-saving opportunities identified during energy audits, ultimately resulting in increased efficiency of operations while reducing environmental concerns. Moreover, </w:t>
      </w:r>
      <w:r w:rsidRPr="00264F4A">
        <w:rPr>
          <w:rFonts w:ascii="Times New Roman" w:hAnsi="Times New Roman" w:cs="Times New Roman"/>
          <w:b/>
          <w:bCs/>
        </w:rPr>
        <w:t>the "Perform, Achieve, and Trade" (PAT) system</w:t>
      </w:r>
      <w:r w:rsidRPr="00264F4A">
        <w:rPr>
          <w:rFonts w:ascii="Times New Roman" w:hAnsi="Times New Roman" w:cs="Times New Roman"/>
        </w:rPr>
        <w:t>, established by the ACT, provides a market-oriented approach with selected energy consumption targets assigned to industries to trade energy efficiency certificates, thereby providing a motivation to industries to overshoot their efficiency targets and achieving innovations in energy-saving technologies</w:t>
      </w:r>
      <w:r w:rsidR="00AD6EDA">
        <w:rPr>
          <w:rFonts w:ascii="Times New Roman" w:hAnsi="Times New Roman" w:cs="Times New Roman"/>
        </w:rPr>
        <w:t xml:space="preserve"> [17]</w:t>
      </w:r>
      <w:r w:rsidRPr="00264F4A">
        <w:rPr>
          <w:rFonts w:ascii="Times New Roman" w:hAnsi="Times New Roman" w:cs="Times New Roman"/>
        </w:rPr>
        <w:t>.</w:t>
      </w:r>
    </w:p>
    <w:p w14:paraId="4EAF7B9F" w14:textId="77777777" w:rsidR="00264F4A" w:rsidRDefault="00264F4A" w:rsidP="007D2A0D">
      <w:pPr>
        <w:jc w:val="both"/>
        <w:rPr>
          <w:rFonts w:ascii="Times New Roman" w:hAnsi="Times New Roman" w:cs="Times New Roman"/>
        </w:rPr>
      </w:pPr>
      <w:r w:rsidRPr="00264F4A">
        <w:rPr>
          <w:rFonts w:ascii="Times New Roman" w:hAnsi="Times New Roman" w:cs="Times New Roman"/>
        </w:rPr>
        <w:t>It is observed that, in general, Energy Conservation Act, together with the institutional framework of the Bureau of Energy Efficiency, has contributed greatly to improving energy efficiency in India. By factoring energy efficiency into industrial operations, buildings, and consumer durables, these frameworks enable the creation of green infrastructure that consumes fewer resources, costs less, and is sustainable in nature. Therefore, this act plays an important role in ensuring that demand-side management in India contributes effectively in attaining sustainability in energy in general.</w:t>
      </w:r>
    </w:p>
    <w:p w14:paraId="510EA6F3" w14:textId="77E95D5C"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2.5 Smart Cities Mission – 2015</w:t>
      </w:r>
    </w:p>
    <w:p w14:paraId="20A26078" w14:textId="5591B817" w:rsidR="00B82017" w:rsidRDefault="00B82017" w:rsidP="007D2A0D">
      <w:pPr>
        <w:jc w:val="both"/>
        <w:rPr>
          <w:rFonts w:ascii="Times New Roman" w:hAnsi="Times New Roman" w:cs="Times New Roman"/>
        </w:rPr>
      </w:pPr>
      <w:r w:rsidRPr="00B82017">
        <w:rPr>
          <w:rFonts w:ascii="Times New Roman" w:hAnsi="Times New Roman" w:cs="Times New Roman"/>
        </w:rPr>
        <w:t xml:space="preserve">The Smart Cities Mission is a major urban development scheme initiated in 2015 by the Government of India, which embodies a major move towards enhancing the quality of life in cities through increased adoption of sustainable, inclusive, and technology-based solutions. Although the Smart Cities Mission </w:t>
      </w:r>
      <w:r w:rsidRPr="00B82017">
        <w:rPr>
          <w:rFonts w:ascii="Times New Roman" w:hAnsi="Times New Roman" w:cs="Times New Roman"/>
        </w:rPr>
        <w:lastRenderedPageBreak/>
        <w:t>is generally applicable to urban management, provision of services, and economic development in urban areas, sustainable energy sources are part of its planning structure. It is understood that in order for these rapidly expanding urban areas to sustainably function in a more resilient environment, they simply have to go for low carbon, resource-efficient development</w:t>
      </w:r>
      <w:r w:rsidR="00AD6EDA">
        <w:rPr>
          <w:rFonts w:ascii="Times New Roman" w:hAnsi="Times New Roman" w:cs="Times New Roman"/>
        </w:rPr>
        <w:t xml:space="preserve"> [18]</w:t>
      </w:r>
      <w:r w:rsidRPr="00B82017">
        <w:rPr>
          <w:rFonts w:ascii="Times New Roman" w:hAnsi="Times New Roman" w:cs="Times New Roman"/>
        </w:rPr>
        <w:t>.</w:t>
      </w:r>
    </w:p>
    <w:p w14:paraId="7769C974" w14:textId="1068B77E" w:rsidR="006A290B" w:rsidRPr="006A290B" w:rsidRDefault="006A290B" w:rsidP="006A290B">
      <w:pPr>
        <w:jc w:val="both"/>
        <w:rPr>
          <w:rFonts w:ascii="Times New Roman" w:hAnsi="Times New Roman" w:cs="Times New Roman"/>
        </w:rPr>
      </w:pPr>
      <w:r w:rsidRPr="006A290B">
        <w:rPr>
          <w:rFonts w:ascii="Times New Roman" w:hAnsi="Times New Roman" w:cs="Times New Roman"/>
        </w:rPr>
        <w:t>One of the key features of the Smart Cities Mission is integrated planning for the city, which promotes the concept of a compact city, and integrating the use of the land, as well as utilizing resources effectively and efficiently. Through the integrated planning of the city, the requirements for a green infrastructure, which incorporates the use of efficient energy for the construction of public buildings, water and waste management, and the creation of urban spaces, are met</w:t>
      </w:r>
      <w:r w:rsidR="00AD6EDA">
        <w:rPr>
          <w:rFonts w:ascii="Times New Roman" w:hAnsi="Times New Roman" w:cs="Times New Roman"/>
        </w:rPr>
        <w:t xml:space="preserve"> [19]</w:t>
      </w:r>
      <w:r w:rsidRPr="006A290B">
        <w:rPr>
          <w:rFonts w:ascii="Times New Roman" w:hAnsi="Times New Roman" w:cs="Times New Roman"/>
        </w:rPr>
        <w:t>.</w:t>
      </w:r>
    </w:p>
    <w:p w14:paraId="61E499CE" w14:textId="77777777" w:rsidR="006A290B" w:rsidRDefault="006A290B" w:rsidP="006A290B">
      <w:pPr>
        <w:jc w:val="both"/>
        <w:rPr>
          <w:rFonts w:ascii="Times New Roman" w:hAnsi="Times New Roman" w:cs="Times New Roman"/>
        </w:rPr>
      </w:pPr>
      <w:r w:rsidRPr="006A290B">
        <w:rPr>
          <w:rFonts w:ascii="Times New Roman" w:hAnsi="Times New Roman" w:cs="Times New Roman"/>
        </w:rPr>
        <w:t>The aim of the mission also includes efficient and sustainable transport services for urban areas, such as access to public transport, non-motorized transport infrastructure, and smart traffic management. Development of bus rapid transit systems, electric buses, pedestrian-friendly roads, and cyclist paths will lead to the consumption of less fossil fuel and decreased emissions in the urban areas. Such transport schemes relate to the aim of sustainable energy in that they reduce reliance on private transport and encourage efficient transport methods that provide sustainable transport services through proper management of transport infrastructure.</w:t>
      </w:r>
    </w:p>
    <w:p w14:paraId="208212D5" w14:textId="34DE7B94" w:rsidR="006A290B" w:rsidRPr="006A290B" w:rsidRDefault="006A290B" w:rsidP="006A290B">
      <w:pPr>
        <w:jc w:val="both"/>
        <w:rPr>
          <w:rFonts w:ascii="Times New Roman" w:hAnsi="Times New Roman" w:cs="Times New Roman"/>
          <w:b/>
          <w:bCs/>
        </w:rPr>
      </w:pPr>
      <w:r w:rsidRPr="006A290B">
        <w:rPr>
          <w:rFonts w:ascii="Times New Roman" w:hAnsi="Times New Roman" w:cs="Times New Roman"/>
        </w:rPr>
        <w:t>It also focuses on the key aspects of green buildings and energy-efficient infrastructure under</w:t>
      </w:r>
      <w:r w:rsidRPr="006A290B">
        <w:rPr>
          <w:rFonts w:ascii="Times New Roman" w:hAnsi="Times New Roman" w:cs="Times New Roman"/>
          <w:b/>
          <w:bCs/>
        </w:rPr>
        <w:t xml:space="preserve"> the Smart Cities Mission. </w:t>
      </w:r>
      <w:r w:rsidRPr="006A290B">
        <w:rPr>
          <w:rFonts w:ascii="Times New Roman" w:hAnsi="Times New Roman" w:cs="Times New Roman"/>
        </w:rPr>
        <w:t>The cities are encouraged to adopt the green building standards, retrofitting the existing structures for better energy performance, and deploying smart technologies for energy management. These measures reduce electricity demand and operational costs, along with improving indoor environmental quality, thereby strengthening urban infrastructure's sustainability</w:t>
      </w:r>
      <w:r w:rsidR="00AD6EDA">
        <w:rPr>
          <w:rFonts w:ascii="Times New Roman" w:hAnsi="Times New Roman" w:cs="Times New Roman"/>
        </w:rPr>
        <w:t xml:space="preserve"> [20]</w:t>
      </w:r>
      <w:r w:rsidRPr="006A290B">
        <w:rPr>
          <w:rFonts w:ascii="Times New Roman" w:hAnsi="Times New Roman" w:cs="Times New Roman"/>
        </w:rPr>
        <w:t>.</w:t>
      </w:r>
    </w:p>
    <w:p w14:paraId="391933CC" w14:textId="77777777" w:rsidR="006A290B" w:rsidRPr="006A290B" w:rsidRDefault="006A290B" w:rsidP="006A290B">
      <w:pPr>
        <w:jc w:val="both"/>
        <w:rPr>
          <w:rFonts w:ascii="Times New Roman" w:hAnsi="Times New Roman" w:cs="Times New Roman"/>
        </w:rPr>
      </w:pPr>
      <w:r w:rsidRPr="006A290B">
        <w:rPr>
          <w:rFonts w:ascii="Times New Roman" w:hAnsi="Times New Roman" w:cs="Times New Roman"/>
        </w:rPr>
        <w:t>Further, the mission actively promotes the deployment of solar energy, especially rooftop solar installation on government buildings, public institutions, and residential complexes. The integration of solar power in urban infrastructure reduces dependence on centralized fossil fuel-based electricity and enhances energy self-sufficiency at the city level. When combined with smart grids and energy storage solutions, these renewable energy systems become critical components of urban green infrastructure.</w:t>
      </w:r>
    </w:p>
    <w:p w14:paraId="2AC2CFA0" w14:textId="77777777" w:rsidR="006A290B" w:rsidRDefault="006A290B" w:rsidP="006A290B">
      <w:pPr>
        <w:jc w:val="both"/>
        <w:rPr>
          <w:rFonts w:ascii="Times New Roman" w:hAnsi="Times New Roman" w:cs="Times New Roman"/>
          <w:b/>
          <w:bCs/>
        </w:rPr>
      </w:pPr>
      <w:r w:rsidRPr="006A290B">
        <w:rPr>
          <w:rFonts w:ascii="Times New Roman" w:hAnsi="Times New Roman" w:cs="Times New Roman"/>
        </w:rPr>
        <w:t>Overall, the</w:t>
      </w:r>
      <w:r w:rsidRPr="006A290B">
        <w:rPr>
          <w:rFonts w:ascii="Times New Roman" w:hAnsi="Times New Roman" w:cs="Times New Roman"/>
          <w:b/>
          <w:bCs/>
        </w:rPr>
        <w:t xml:space="preserve"> Smart Cities Mission </w:t>
      </w:r>
      <w:r w:rsidRPr="006A290B">
        <w:rPr>
          <w:rFonts w:ascii="Times New Roman" w:hAnsi="Times New Roman" w:cs="Times New Roman"/>
        </w:rPr>
        <w:t>is an important policy instrument to translate national sustainable energy objectives into action at the urban level. The mission addresses critical contributions for the development of environmentally sustainable and energy-efficient urban infrastructure in select Indian cities through its focus on integrated planning, clean mobility, green buildings, and renewable energy deployment.</w:t>
      </w:r>
    </w:p>
    <w:p w14:paraId="1AF7FC41" w14:textId="239874BA" w:rsidR="00AA181F" w:rsidRPr="00AA181F" w:rsidRDefault="00AA181F" w:rsidP="006A290B">
      <w:pPr>
        <w:jc w:val="both"/>
        <w:rPr>
          <w:rFonts w:ascii="Times New Roman" w:hAnsi="Times New Roman" w:cs="Times New Roman"/>
          <w:b/>
          <w:bCs/>
          <w:sz w:val="24"/>
          <w:szCs w:val="24"/>
        </w:rPr>
      </w:pPr>
      <w:r w:rsidRPr="00AA181F">
        <w:rPr>
          <w:rFonts w:ascii="Times New Roman" w:hAnsi="Times New Roman" w:cs="Times New Roman"/>
          <w:b/>
          <w:bCs/>
          <w:sz w:val="24"/>
          <w:szCs w:val="24"/>
        </w:rPr>
        <w:t>2.6 National Infrastructure Pipeline (NIP)</w:t>
      </w:r>
    </w:p>
    <w:p w14:paraId="2D83A8AA" w14:textId="77777777" w:rsidR="006A290B" w:rsidRPr="006A290B" w:rsidRDefault="006A290B" w:rsidP="006A290B">
      <w:pPr>
        <w:jc w:val="both"/>
        <w:rPr>
          <w:rFonts w:ascii="Times New Roman" w:hAnsi="Times New Roman" w:cs="Times New Roman"/>
        </w:rPr>
      </w:pPr>
      <w:r w:rsidRPr="006A290B">
        <w:rPr>
          <w:rFonts w:ascii="Times New Roman" w:hAnsi="Times New Roman" w:cs="Times New Roman"/>
        </w:rPr>
        <w:t>The NIP is a comprehensive infrastructure planning initiative of the Government of India that would entail a structured approach to infrastructure development over the medium term. The NIP, extending up to 2025, is designed to accelerate economic growth by bridging various infrastructure gaps, in addition to bringing investments in line with sustainability and climate goals. Therefore, green and sustainable infrastructure has emerged as the area of priority within the given framework-a strategic shift toward environmentally responsible development.</w:t>
      </w:r>
    </w:p>
    <w:p w14:paraId="0D77377A" w14:textId="799DE721" w:rsidR="006A290B" w:rsidRDefault="006A290B" w:rsidP="006A290B">
      <w:pPr>
        <w:jc w:val="both"/>
        <w:rPr>
          <w:rFonts w:ascii="Times New Roman" w:hAnsi="Times New Roman" w:cs="Times New Roman"/>
        </w:rPr>
      </w:pPr>
      <w:r w:rsidRPr="006A290B">
        <w:rPr>
          <w:rFonts w:ascii="Times New Roman" w:hAnsi="Times New Roman" w:cs="Times New Roman"/>
        </w:rPr>
        <w:t xml:space="preserve">A key highlight of the NIP is its thrust on </w:t>
      </w:r>
      <w:r w:rsidRPr="006A290B">
        <w:rPr>
          <w:rFonts w:ascii="Times New Roman" w:hAnsi="Times New Roman" w:cs="Times New Roman"/>
          <w:b/>
          <w:bCs/>
        </w:rPr>
        <w:t>renewable energy generation</w:t>
      </w:r>
      <w:r w:rsidRPr="006A290B">
        <w:rPr>
          <w:rFonts w:ascii="Times New Roman" w:hAnsi="Times New Roman" w:cs="Times New Roman"/>
        </w:rPr>
        <w:t xml:space="preserve"> projects comprising large-scale solar and wind power plants, hybrid renewable systems, and network infrastructure like energy storage and grid connectivity. By infusing substantial investment in renewable energy capacity addition, the NIP secures the long-term targets of clean energy for India, while providing a strong impulse for low-carbon power infrastructure in the country. These investments not only ensure energy security but also contribute positively to regional development and employment generation</w:t>
      </w:r>
      <w:r w:rsidR="00AD6EDA">
        <w:rPr>
          <w:rFonts w:ascii="Times New Roman" w:hAnsi="Times New Roman" w:cs="Times New Roman"/>
        </w:rPr>
        <w:t xml:space="preserve"> [21]</w:t>
      </w:r>
      <w:r w:rsidRPr="006A290B">
        <w:rPr>
          <w:rFonts w:ascii="Times New Roman" w:hAnsi="Times New Roman" w:cs="Times New Roman"/>
        </w:rPr>
        <w:t>.</w:t>
      </w:r>
    </w:p>
    <w:p w14:paraId="44C10428" w14:textId="4A2F38EF" w:rsidR="006A290B" w:rsidRDefault="006A290B" w:rsidP="007D2A0D">
      <w:pPr>
        <w:jc w:val="both"/>
        <w:rPr>
          <w:rFonts w:ascii="Times New Roman" w:hAnsi="Times New Roman" w:cs="Times New Roman"/>
        </w:rPr>
      </w:pPr>
      <w:r w:rsidRPr="006A290B">
        <w:rPr>
          <w:rFonts w:ascii="Times New Roman" w:hAnsi="Times New Roman" w:cs="Times New Roman"/>
        </w:rPr>
        <w:lastRenderedPageBreak/>
        <w:t xml:space="preserve">The NIP further emphasizes the need for </w:t>
      </w:r>
      <w:r w:rsidRPr="006A290B">
        <w:rPr>
          <w:rFonts w:ascii="Times New Roman" w:hAnsi="Times New Roman" w:cs="Times New Roman"/>
          <w:b/>
          <w:bCs/>
        </w:rPr>
        <w:t xml:space="preserve">modernization of power transmission and/or distribution infrastructure </w:t>
      </w:r>
      <w:r w:rsidRPr="006A290B">
        <w:rPr>
          <w:rFonts w:ascii="Times New Roman" w:hAnsi="Times New Roman" w:cs="Times New Roman"/>
        </w:rPr>
        <w:t>so as to enhance efficiency and reliability and integrate renewable power. It appears that investments aimed at developing high-capacity transmission corridors and smart grid and advanced metering infrastructure would help reduce technical losses and enable flexibility. The modernized transmission infrastructure would help mitigate the variability of renewable energy sources and would enable seamless power transfer among different regions, thus promoting the use of green energy</w:t>
      </w:r>
      <w:r w:rsidR="00AD6EDA">
        <w:rPr>
          <w:rFonts w:ascii="Times New Roman" w:hAnsi="Times New Roman" w:cs="Times New Roman"/>
        </w:rPr>
        <w:t xml:space="preserve"> [22]</w:t>
      </w:r>
      <w:r w:rsidRPr="006A290B">
        <w:rPr>
          <w:rFonts w:ascii="Times New Roman" w:hAnsi="Times New Roman" w:cs="Times New Roman"/>
        </w:rPr>
        <w:t>.</w:t>
      </w:r>
    </w:p>
    <w:p w14:paraId="1EBD022E" w14:textId="7FD1D0C9" w:rsidR="006A290B" w:rsidRPr="006A290B" w:rsidRDefault="006A290B" w:rsidP="006A290B">
      <w:pPr>
        <w:jc w:val="both"/>
        <w:rPr>
          <w:rFonts w:ascii="Times New Roman" w:hAnsi="Times New Roman" w:cs="Times New Roman"/>
        </w:rPr>
      </w:pPr>
      <w:r w:rsidRPr="006A290B">
        <w:rPr>
          <w:rFonts w:ascii="Times New Roman" w:hAnsi="Times New Roman" w:cs="Times New Roman"/>
        </w:rPr>
        <w:t xml:space="preserve">Another important sector in which it has been emphasized in the NIP is </w:t>
      </w:r>
      <w:r w:rsidRPr="006A290B">
        <w:rPr>
          <w:rFonts w:ascii="Times New Roman" w:hAnsi="Times New Roman" w:cs="Times New Roman"/>
          <w:b/>
          <w:bCs/>
        </w:rPr>
        <w:t>clean mobility solutions</w:t>
      </w:r>
      <w:r w:rsidRPr="006A290B">
        <w:rPr>
          <w:rFonts w:ascii="Times New Roman" w:hAnsi="Times New Roman" w:cs="Times New Roman"/>
        </w:rPr>
        <w:t>, including electric vehicles, charging infrastructure, and public transport systems. Investing in infrastructure to make transport electric and develop public transport networks leads to low carbon emissions from fossil fuels and decreases air pollution in urban areas. The projects target sustainable energy strategies, as they drive demand for clean electricity to power them</w:t>
      </w:r>
      <w:r w:rsidR="00AD6EDA">
        <w:rPr>
          <w:rFonts w:ascii="Times New Roman" w:hAnsi="Times New Roman" w:cs="Times New Roman"/>
        </w:rPr>
        <w:t xml:space="preserve"> [23]</w:t>
      </w:r>
      <w:r w:rsidRPr="006A290B">
        <w:rPr>
          <w:rFonts w:ascii="Times New Roman" w:hAnsi="Times New Roman" w:cs="Times New Roman"/>
        </w:rPr>
        <w:t>.</w:t>
      </w:r>
    </w:p>
    <w:p w14:paraId="0AFD9F64" w14:textId="77777777" w:rsidR="006A290B" w:rsidRDefault="006A290B" w:rsidP="006A290B">
      <w:pPr>
        <w:jc w:val="both"/>
        <w:rPr>
          <w:rFonts w:ascii="Times New Roman" w:hAnsi="Times New Roman" w:cs="Times New Roman"/>
        </w:rPr>
      </w:pPr>
      <w:r w:rsidRPr="006A290B">
        <w:rPr>
          <w:rFonts w:ascii="Times New Roman" w:hAnsi="Times New Roman" w:cs="Times New Roman"/>
        </w:rPr>
        <w:t xml:space="preserve">In sum, the National Infrastructure Pipeline helps to provide a key investment strategy that recognizes the importance of linking infrastructure development with sustainability. The fact that it targets renewable energy resources, </w:t>
      </w:r>
      <w:proofErr w:type="spellStart"/>
      <w:r w:rsidRPr="006A290B">
        <w:rPr>
          <w:rFonts w:ascii="Times New Roman" w:hAnsi="Times New Roman" w:cs="Times New Roman"/>
        </w:rPr>
        <w:t>smartgrid</w:t>
      </w:r>
      <w:proofErr w:type="spellEnd"/>
      <w:r w:rsidRPr="006A290B">
        <w:rPr>
          <w:rFonts w:ascii="Times New Roman" w:hAnsi="Times New Roman" w:cs="Times New Roman"/>
        </w:rPr>
        <w:t xml:space="preserve"> investments, and clean mobility initiatives helps to underscore India’s emphasis on developing green infrastructure that will promote economic development without negatively impacting the environment.</w:t>
      </w:r>
    </w:p>
    <w:p w14:paraId="5301BB64" w14:textId="0002EAFD" w:rsidR="00AA181F" w:rsidRPr="00AA181F" w:rsidRDefault="00AA181F" w:rsidP="006A290B">
      <w:pPr>
        <w:jc w:val="both"/>
        <w:rPr>
          <w:rFonts w:ascii="Times New Roman" w:hAnsi="Times New Roman" w:cs="Times New Roman"/>
          <w:b/>
          <w:bCs/>
          <w:sz w:val="24"/>
          <w:szCs w:val="24"/>
        </w:rPr>
      </w:pPr>
      <w:r w:rsidRPr="00AA181F">
        <w:rPr>
          <w:rFonts w:ascii="Times New Roman" w:hAnsi="Times New Roman" w:cs="Times New Roman"/>
          <w:b/>
          <w:bCs/>
          <w:sz w:val="24"/>
          <w:szCs w:val="24"/>
        </w:rPr>
        <w:t>3. Methodology</w:t>
      </w:r>
    </w:p>
    <w:p w14:paraId="2DC02034" w14:textId="77777777" w:rsidR="00AB309E" w:rsidRPr="00AB309E" w:rsidRDefault="00AB309E" w:rsidP="00AB309E">
      <w:pPr>
        <w:jc w:val="both"/>
        <w:rPr>
          <w:rFonts w:ascii="Times New Roman" w:hAnsi="Times New Roman" w:cs="Times New Roman"/>
        </w:rPr>
      </w:pPr>
      <w:r w:rsidRPr="00AB309E">
        <w:rPr>
          <w:rFonts w:ascii="Times New Roman" w:hAnsi="Times New Roman" w:cs="Times New Roman"/>
        </w:rPr>
        <w:t xml:space="preserve">In this study, a </w:t>
      </w:r>
      <w:r w:rsidRPr="00AB309E">
        <w:rPr>
          <w:rFonts w:ascii="Times New Roman" w:hAnsi="Times New Roman" w:cs="Times New Roman"/>
          <w:b/>
          <w:bCs/>
        </w:rPr>
        <w:t>qualitative policy analysis</w:t>
      </w:r>
      <w:r w:rsidRPr="00AB309E">
        <w:rPr>
          <w:rFonts w:ascii="Times New Roman" w:hAnsi="Times New Roman" w:cs="Times New Roman"/>
        </w:rPr>
        <w:t xml:space="preserve"> method has been used to analyze the sustainable energy policies in India and their contribution to sustainable infrastructure development. This method has been applied in order to analyze the structure, purpose, and impact of interventions in policies, not their technical or economic efficiency. Furthermore, this analysis has been found to be highly effective in national-level policies, in which context different institutional factors have decisive roles for their implementation.</w:t>
      </w:r>
    </w:p>
    <w:p w14:paraId="7BBCF718" w14:textId="77777777" w:rsidR="00AB309E" w:rsidRDefault="00AB309E" w:rsidP="00AB309E">
      <w:pPr>
        <w:jc w:val="both"/>
        <w:rPr>
          <w:rFonts w:ascii="Times New Roman" w:hAnsi="Times New Roman" w:cs="Times New Roman"/>
        </w:rPr>
      </w:pPr>
      <w:r w:rsidRPr="00AB309E">
        <w:rPr>
          <w:rFonts w:ascii="Times New Roman" w:hAnsi="Times New Roman" w:cs="Times New Roman"/>
        </w:rPr>
        <w:t xml:space="preserve">The study is largely based on </w:t>
      </w:r>
      <w:r w:rsidRPr="00AB309E">
        <w:rPr>
          <w:rFonts w:ascii="Times New Roman" w:hAnsi="Times New Roman" w:cs="Times New Roman"/>
          <w:b/>
          <w:bCs/>
        </w:rPr>
        <w:t>secondary data</w:t>
      </w:r>
      <w:r w:rsidRPr="00AB309E">
        <w:rPr>
          <w:rFonts w:ascii="Times New Roman" w:hAnsi="Times New Roman" w:cs="Times New Roman"/>
        </w:rPr>
        <w:t>, with a focus on official documents. Primarily, key policy documents such as legislations, policy notifications, mission documents, and annual reports published by key governing bodies like the Ministry of New and Renewable Energy (MNRE), Ministry of Power, and NITI Aayog are considered key inputs in understanding policy intentions, targets, and plans on the topic of renewable energy, energy efficiency, and infrastructure development.</w:t>
      </w:r>
    </w:p>
    <w:p w14:paraId="379CB62E" w14:textId="77777777" w:rsidR="00AB309E" w:rsidRPr="00AB309E" w:rsidRDefault="00AB309E" w:rsidP="00AB309E">
      <w:pPr>
        <w:jc w:val="both"/>
        <w:rPr>
          <w:rFonts w:ascii="Times New Roman" w:hAnsi="Times New Roman" w:cs="Times New Roman"/>
        </w:rPr>
      </w:pPr>
      <w:r w:rsidRPr="00AB309E">
        <w:rPr>
          <w:rFonts w:ascii="Times New Roman" w:hAnsi="Times New Roman" w:cs="Times New Roman"/>
        </w:rPr>
        <w:t>Apart from the government reports, a considerable amount of literature has been scanned for a detailed evaluation of the topic at hand. The literature includes articles published in peer-reviewed journals, policy briefs, and technical reports published in various international and domestic research organizations for the area of energy, along with some prestigious think tanks related to this field of work.</w:t>
      </w:r>
    </w:p>
    <w:p w14:paraId="1205D762" w14:textId="77777777" w:rsidR="00AB309E" w:rsidRPr="00AB309E" w:rsidRDefault="00AB309E" w:rsidP="00AB309E">
      <w:pPr>
        <w:jc w:val="both"/>
        <w:rPr>
          <w:rFonts w:ascii="Times New Roman" w:hAnsi="Times New Roman" w:cs="Times New Roman"/>
        </w:rPr>
      </w:pPr>
      <w:r w:rsidRPr="00AB309E">
        <w:rPr>
          <w:rFonts w:ascii="Times New Roman" w:hAnsi="Times New Roman" w:cs="Times New Roman"/>
        </w:rPr>
        <w:t xml:space="preserve">The evaluation criteria consist of four core dimensions, namely </w:t>
      </w:r>
      <w:r w:rsidRPr="00AB309E">
        <w:rPr>
          <w:rFonts w:ascii="Times New Roman" w:hAnsi="Times New Roman" w:cs="Times New Roman"/>
          <w:b/>
          <w:bCs/>
        </w:rPr>
        <w:t>design, implementation mechanisms, outcome, and barriers.</w:t>
      </w:r>
      <w:r w:rsidRPr="00AB309E">
        <w:rPr>
          <w:rFonts w:ascii="Times New Roman" w:hAnsi="Times New Roman" w:cs="Times New Roman"/>
        </w:rPr>
        <w:t xml:space="preserve"> In design, the evaluation assesses the policy for its clarity of policy objectives and alignment with sustainable policies. In implementing mechanisms, the evaluation considers the policy through institutional structures, financial mechanisms, and policy engagement with stakeholders. In outcome evaluation, the evaluation considers the policy performance through reported progress on renewable energy use, energy efficiency measures, and greener infrastructure. In barriers evaluation, the synthesis of information covers institutional capacity, financial, and technological aspects.</w:t>
      </w:r>
    </w:p>
    <w:p w14:paraId="48D81196" w14:textId="77777777" w:rsidR="00AB309E" w:rsidRDefault="00AB309E" w:rsidP="00AB309E">
      <w:pPr>
        <w:jc w:val="both"/>
        <w:rPr>
          <w:rFonts w:ascii="Times New Roman" w:hAnsi="Times New Roman" w:cs="Times New Roman"/>
        </w:rPr>
      </w:pPr>
      <w:r w:rsidRPr="00AB309E">
        <w:rPr>
          <w:rFonts w:ascii="Times New Roman" w:hAnsi="Times New Roman" w:cs="Times New Roman"/>
        </w:rPr>
        <w:t>The qualitative analysis made possible by this structured assessment provides an in-depth review of the impact that sustainable energy policies in India have had on the growth of green infrastructure, besides pointing out where policy efficacy might improve.</w:t>
      </w:r>
    </w:p>
    <w:p w14:paraId="627AA3DD" w14:textId="6D64A342" w:rsidR="00AA181F" w:rsidRPr="00AA181F" w:rsidRDefault="00AA181F" w:rsidP="00AB309E">
      <w:pPr>
        <w:jc w:val="both"/>
        <w:rPr>
          <w:rFonts w:ascii="Times New Roman" w:hAnsi="Times New Roman" w:cs="Times New Roman"/>
          <w:b/>
          <w:bCs/>
          <w:sz w:val="24"/>
          <w:szCs w:val="24"/>
        </w:rPr>
      </w:pPr>
      <w:r w:rsidRPr="00AA181F">
        <w:rPr>
          <w:rFonts w:ascii="Times New Roman" w:hAnsi="Times New Roman" w:cs="Times New Roman"/>
          <w:b/>
          <w:bCs/>
          <w:sz w:val="24"/>
          <w:szCs w:val="24"/>
        </w:rPr>
        <w:t>4. Key Policies Driving Sustainable Energy and Green Infrastructure</w:t>
      </w:r>
    </w:p>
    <w:p w14:paraId="15ED4DEC" w14:textId="77777777"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4.1 Renewable Energy Policies</w:t>
      </w:r>
    </w:p>
    <w:p w14:paraId="5C1F3951" w14:textId="585F3B76" w:rsidR="0069097C" w:rsidRPr="0069097C" w:rsidRDefault="0069097C" w:rsidP="0069097C">
      <w:pPr>
        <w:jc w:val="both"/>
        <w:rPr>
          <w:rFonts w:ascii="Times New Roman" w:hAnsi="Times New Roman" w:cs="Times New Roman"/>
        </w:rPr>
      </w:pPr>
      <w:r w:rsidRPr="0069097C">
        <w:rPr>
          <w:rFonts w:ascii="Times New Roman" w:hAnsi="Times New Roman" w:cs="Times New Roman"/>
        </w:rPr>
        <w:lastRenderedPageBreak/>
        <w:t>The renewable energy policy framework in India has been designed in such a way as to promote a mix and balance between the enforcement power of regulations and the efficiency and economic power of markets and finances. Among all these instruments related to the development and promotion of renewable energy in India—namely, the National Solar Mission, National Bioenergy Policy, and National Offshore Wind Energy Policy—one of the most successful and fundamental instruments has been Renewable Purchase Obligations (RPOs), as they have ensured a guaranteed demand for renewable energy in the renewable and non-renewable energy mix. RPOs have played an integral part in the mainstreaming of renewable energy in the electricity mix in India</w:t>
      </w:r>
      <w:r w:rsidR="00CF3D70">
        <w:rPr>
          <w:rFonts w:ascii="Times New Roman" w:hAnsi="Times New Roman" w:cs="Times New Roman"/>
        </w:rPr>
        <w:t xml:space="preserve"> [24]</w:t>
      </w:r>
      <w:r w:rsidRPr="0069097C">
        <w:rPr>
          <w:rFonts w:ascii="Times New Roman" w:hAnsi="Times New Roman" w:cs="Times New Roman"/>
        </w:rPr>
        <w:t>.</w:t>
      </w:r>
    </w:p>
    <w:p w14:paraId="65372194" w14:textId="37FC2BA7" w:rsidR="0069097C" w:rsidRDefault="0069097C" w:rsidP="0069097C">
      <w:pPr>
        <w:jc w:val="both"/>
        <w:rPr>
          <w:rFonts w:ascii="Times New Roman" w:hAnsi="Times New Roman" w:cs="Times New Roman"/>
        </w:rPr>
      </w:pPr>
      <w:r w:rsidRPr="0069097C">
        <w:rPr>
          <w:rFonts w:ascii="Times New Roman" w:hAnsi="Times New Roman" w:cs="Times New Roman"/>
        </w:rPr>
        <w:t>India has also utilized competitive bidding and auctioning to a very great extent. The reverse auction mechanism, which allows developers to bid for delivering electricity at the lowest possible tariff rate, has completely changed the renewable energy market with significant reductions in tariffs. Auction mechanisms have boosted confidence levels of investors and ensured massive entry of the private sector with immediate results of added capacities. The tariff levels of renewable energy resources are getting highly competitive with fossil fuel resources thereby making green infrastructure development very economical</w:t>
      </w:r>
      <w:r w:rsidR="00CF3D70">
        <w:rPr>
          <w:rFonts w:ascii="Times New Roman" w:hAnsi="Times New Roman" w:cs="Times New Roman"/>
        </w:rPr>
        <w:t xml:space="preserve"> [25]</w:t>
      </w:r>
      <w:r w:rsidRPr="0069097C">
        <w:rPr>
          <w:rFonts w:ascii="Times New Roman" w:hAnsi="Times New Roman" w:cs="Times New Roman"/>
        </w:rPr>
        <w:t>.</w:t>
      </w:r>
    </w:p>
    <w:p w14:paraId="6CFADE1D" w14:textId="1036C25F" w:rsidR="0069097C" w:rsidRPr="0069097C" w:rsidRDefault="0069097C" w:rsidP="0069097C">
      <w:pPr>
        <w:jc w:val="both"/>
        <w:rPr>
          <w:rFonts w:ascii="Times New Roman" w:hAnsi="Times New Roman" w:cs="Times New Roman"/>
        </w:rPr>
      </w:pPr>
      <w:r w:rsidRPr="0069097C">
        <w:rPr>
          <w:rFonts w:ascii="Times New Roman" w:hAnsi="Times New Roman" w:cs="Times New Roman"/>
        </w:rPr>
        <w:t>Fiscal and financial incentives have further ensured the efficacy of the renewable energy policy framework in the country. Steps such as accelerated depreciation, viability gap funding, and taxes have ensured a reduction in the capital expenses incurred in the development of these initiatives. Fiscal incentives have been most important in the development of the early-stage renewable energy concepts, when the cost of such energy solutions has been relatively higher in the market compared to the conventional energy sources of the country, such as coal and petroleum. This has ensured the development of the energy generation infrastructure in the country</w:t>
      </w:r>
      <w:r w:rsidR="00CF3D70">
        <w:rPr>
          <w:rFonts w:ascii="Times New Roman" w:hAnsi="Times New Roman" w:cs="Times New Roman"/>
        </w:rPr>
        <w:t xml:space="preserve"> [26]</w:t>
      </w:r>
      <w:r w:rsidRPr="0069097C">
        <w:rPr>
          <w:rFonts w:ascii="Times New Roman" w:hAnsi="Times New Roman" w:cs="Times New Roman"/>
        </w:rPr>
        <w:t>.</w:t>
      </w:r>
    </w:p>
    <w:p w14:paraId="67CC2997" w14:textId="77777777" w:rsidR="0069097C" w:rsidRDefault="0069097C" w:rsidP="0069097C">
      <w:pPr>
        <w:jc w:val="both"/>
        <w:rPr>
          <w:rFonts w:ascii="Times New Roman" w:hAnsi="Times New Roman" w:cs="Times New Roman"/>
        </w:rPr>
      </w:pPr>
      <w:r w:rsidRPr="0069097C">
        <w:rPr>
          <w:rFonts w:ascii="Times New Roman" w:hAnsi="Times New Roman" w:cs="Times New Roman"/>
        </w:rPr>
        <w:t>Through this holistic policy strategy, India has seen very rapid growth of renewable energy resources, with enough emphasis from solar as well as wind energy. Towards the end of 2025, the total installed renewable energy capacity of the country crossed 175 GW. This is a milestone achievement for India’s energy shift towards green energy. Not only this achievement but this growth also acts as a milestone of developing strong green infrastructure for the long-term development of the planet.</w:t>
      </w:r>
    </w:p>
    <w:p w14:paraId="0A7D8BBF" w14:textId="2BFEC4AF" w:rsidR="00AA181F" w:rsidRPr="00AA181F" w:rsidRDefault="00AA181F" w:rsidP="0069097C">
      <w:pPr>
        <w:jc w:val="both"/>
        <w:rPr>
          <w:rFonts w:ascii="Times New Roman" w:hAnsi="Times New Roman" w:cs="Times New Roman"/>
          <w:b/>
          <w:bCs/>
          <w:sz w:val="24"/>
          <w:szCs w:val="24"/>
        </w:rPr>
      </w:pPr>
      <w:r w:rsidRPr="00AA181F">
        <w:rPr>
          <w:rFonts w:ascii="Times New Roman" w:hAnsi="Times New Roman" w:cs="Times New Roman"/>
          <w:b/>
          <w:bCs/>
          <w:sz w:val="24"/>
          <w:szCs w:val="24"/>
        </w:rPr>
        <w:t>4.2 Energy Efficiency Programs</w:t>
      </w:r>
    </w:p>
    <w:p w14:paraId="03D857C1" w14:textId="77777777" w:rsidR="001C1C67" w:rsidRPr="001C1C67" w:rsidRDefault="001C1C67" w:rsidP="001C1C67">
      <w:pPr>
        <w:jc w:val="both"/>
        <w:rPr>
          <w:rFonts w:ascii="Times New Roman" w:hAnsi="Times New Roman" w:cs="Times New Roman"/>
        </w:rPr>
      </w:pPr>
      <w:r w:rsidRPr="001C1C67">
        <w:rPr>
          <w:rFonts w:ascii="Times New Roman" w:hAnsi="Times New Roman" w:cs="Times New Roman"/>
        </w:rPr>
        <w:t>Energy efficiency schemes in India form a key part of a sustainable energy policy structure in that country because these schemes have a direct impact upon the demand side of energy by lowering the energy intensity. The energy efficiency schemes operate by using a mixture of regulatory and market-based tools that make it possible to reduce energy intensity. Energy efficiency schemes can result in a lowering of energy demand, thus complementing renewable energy and sustainable green infrastructure.</w:t>
      </w:r>
    </w:p>
    <w:p w14:paraId="4CF5D789" w14:textId="33E326DE" w:rsidR="001C1C67" w:rsidRDefault="001C1C67" w:rsidP="001C1C67">
      <w:pPr>
        <w:jc w:val="both"/>
        <w:rPr>
          <w:rFonts w:ascii="Times New Roman" w:hAnsi="Times New Roman" w:cs="Times New Roman"/>
        </w:rPr>
      </w:pPr>
      <w:r w:rsidRPr="001C1C67">
        <w:rPr>
          <w:rFonts w:ascii="Times New Roman" w:hAnsi="Times New Roman" w:cs="Times New Roman"/>
        </w:rPr>
        <w:t xml:space="preserve">A key measure in this respect has been </w:t>
      </w:r>
      <w:r w:rsidRPr="001C1C67">
        <w:rPr>
          <w:rFonts w:ascii="Times New Roman" w:hAnsi="Times New Roman" w:cs="Times New Roman"/>
          <w:b/>
          <w:bCs/>
        </w:rPr>
        <w:t xml:space="preserve">the Standards and </w:t>
      </w:r>
      <w:proofErr w:type="spellStart"/>
      <w:r w:rsidRPr="001C1C67">
        <w:rPr>
          <w:rFonts w:ascii="Times New Roman" w:hAnsi="Times New Roman" w:cs="Times New Roman"/>
          <w:b/>
          <w:bCs/>
        </w:rPr>
        <w:t>Labeling</w:t>
      </w:r>
      <w:proofErr w:type="spellEnd"/>
      <w:r w:rsidRPr="001C1C67">
        <w:rPr>
          <w:rFonts w:ascii="Times New Roman" w:hAnsi="Times New Roman" w:cs="Times New Roman"/>
          <w:b/>
          <w:bCs/>
        </w:rPr>
        <w:t xml:space="preserve"> (S&amp;L) program</w:t>
      </w:r>
      <w:r w:rsidRPr="001C1C67">
        <w:rPr>
          <w:rFonts w:ascii="Times New Roman" w:hAnsi="Times New Roman" w:cs="Times New Roman"/>
        </w:rPr>
        <w:t xml:space="preserve">, which has set energy efficiency standards and </w:t>
      </w:r>
      <w:proofErr w:type="spellStart"/>
      <w:r w:rsidRPr="001C1C67">
        <w:rPr>
          <w:rFonts w:ascii="Times New Roman" w:hAnsi="Times New Roman" w:cs="Times New Roman"/>
        </w:rPr>
        <w:t>labeling</w:t>
      </w:r>
      <w:proofErr w:type="spellEnd"/>
      <w:r w:rsidRPr="001C1C67">
        <w:rPr>
          <w:rFonts w:ascii="Times New Roman" w:hAnsi="Times New Roman" w:cs="Times New Roman"/>
        </w:rPr>
        <w:t xml:space="preserve"> for different appliances and products in order to promote energy efficiency and consumer choice in the market. Since the enforcement of the measure, the use of energy-efficient appliances has gradually been adopted across the market, thus reducing power consumption in the building industry, including domestic and commercial structures, so that energy efficiency has become an integral aspect of green buildings infrastructure</w:t>
      </w:r>
      <w:r w:rsidR="00CF3D70">
        <w:rPr>
          <w:rFonts w:ascii="Times New Roman" w:hAnsi="Times New Roman" w:cs="Times New Roman"/>
        </w:rPr>
        <w:t xml:space="preserve"> [27]</w:t>
      </w:r>
      <w:r w:rsidRPr="001C1C67">
        <w:rPr>
          <w:rFonts w:ascii="Times New Roman" w:hAnsi="Times New Roman" w:cs="Times New Roman"/>
        </w:rPr>
        <w:t>.</w:t>
      </w:r>
    </w:p>
    <w:p w14:paraId="25DBFFCA" w14:textId="2B3CF885" w:rsidR="001C1C67" w:rsidRDefault="001C1C67" w:rsidP="007D2A0D">
      <w:pPr>
        <w:jc w:val="both"/>
        <w:rPr>
          <w:rFonts w:ascii="Times New Roman" w:hAnsi="Times New Roman" w:cs="Times New Roman"/>
        </w:rPr>
      </w:pPr>
      <w:r w:rsidRPr="001C1C67">
        <w:rPr>
          <w:rFonts w:ascii="Times New Roman" w:hAnsi="Times New Roman" w:cs="Times New Roman"/>
        </w:rPr>
        <w:t xml:space="preserve">The </w:t>
      </w:r>
      <w:r w:rsidRPr="001C1C67">
        <w:rPr>
          <w:rFonts w:ascii="Times New Roman" w:hAnsi="Times New Roman" w:cs="Times New Roman"/>
          <w:b/>
          <w:bCs/>
        </w:rPr>
        <w:t>“Perform, Achieve, and Trade (PAT) Scheme”</w:t>
      </w:r>
      <w:r w:rsidRPr="001C1C67">
        <w:rPr>
          <w:rFonts w:ascii="Times New Roman" w:hAnsi="Times New Roman" w:cs="Times New Roman"/>
        </w:rPr>
        <w:t xml:space="preserve"> embodies a novel market-oriented approach aimed at energy-intensive sectors like the cement, steel, fertilizer, and power sectors. Under the proposed scheme, targeted savings in energy consumption are allocated to selected consumers, while the efficiency certificates can be traded by the overachievers. The innovative aspect of the “PAT Scheme” lies in its demonstration of the success of governmental regulation by market forces in achieving reliable energy savings in the industrial sector by providing opportunities for innovative solutions in the industrial framework</w:t>
      </w:r>
      <w:r w:rsidR="00CF3D70">
        <w:rPr>
          <w:rFonts w:ascii="Times New Roman" w:hAnsi="Times New Roman" w:cs="Times New Roman"/>
        </w:rPr>
        <w:t xml:space="preserve"> [28]</w:t>
      </w:r>
      <w:r w:rsidRPr="001C1C67">
        <w:rPr>
          <w:rFonts w:ascii="Times New Roman" w:hAnsi="Times New Roman" w:cs="Times New Roman"/>
        </w:rPr>
        <w:t>.</w:t>
      </w:r>
    </w:p>
    <w:p w14:paraId="16FE1B5C" w14:textId="5CC5B81F" w:rsidR="001C1C67" w:rsidRPr="001C1C67" w:rsidRDefault="001C1C67" w:rsidP="001C1C67">
      <w:pPr>
        <w:jc w:val="both"/>
        <w:rPr>
          <w:rFonts w:ascii="Times New Roman" w:hAnsi="Times New Roman" w:cs="Times New Roman"/>
        </w:rPr>
      </w:pPr>
      <w:r w:rsidRPr="001C1C67">
        <w:rPr>
          <w:rFonts w:ascii="Times New Roman" w:hAnsi="Times New Roman" w:cs="Times New Roman"/>
        </w:rPr>
        <w:lastRenderedPageBreak/>
        <w:t xml:space="preserve">Furthermore, </w:t>
      </w:r>
      <w:r w:rsidRPr="001C1C67">
        <w:rPr>
          <w:rFonts w:ascii="Times New Roman" w:hAnsi="Times New Roman" w:cs="Times New Roman"/>
          <w:b/>
          <w:bCs/>
        </w:rPr>
        <w:t>Demand-Side Management (DSM) programs</w:t>
      </w:r>
      <w:r w:rsidRPr="001C1C67">
        <w:rPr>
          <w:rFonts w:ascii="Times New Roman" w:hAnsi="Times New Roman" w:cs="Times New Roman"/>
        </w:rPr>
        <w:t xml:space="preserve"> target changing consumer </w:t>
      </w:r>
      <w:proofErr w:type="spellStart"/>
      <w:r w:rsidRPr="001C1C67">
        <w:rPr>
          <w:rFonts w:ascii="Times New Roman" w:hAnsi="Times New Roman" w:cs="Times New Roman"/>
        </w:rPr>
        <w:t>behavior</w:t>
      </w:r>
      <w:proofErr w:type="spellEnd"/>
      <w:r w:rsidRPr="001C1C67">
        <w:rPr>
          <w:rFonts w:ascii="Times New Roman" w:hAnsi="Times New Roman" w:cs="Times New Roman"/>
        </w:rPr>
        <w:t xml:space="preserve"> in relation to energy use in order to enhance efficiency and mitigate peak demand on the power system. The strategies used in DSM programs involve consumer awareness campaigns, encouraging energy-saving lighting and appliances, timing tariffs, as well as initiatives adopted by power companies to reduce peak demand. DSM programs also help to alleviate pressure from power generation and transmission infrastructure, hence avoiding future capacity strain</w:t>
      </w:r>
      <w:r w:rsidR="00CF3D70">
        <w:rPr>
          <w:rFonts w:ascii="Times New Roman" w:hAnsi="Times New Roman" w:cs="Times New Roman"/>
        </w:rPr>
        <w:t xml:space="preserve"> [29]</w:t>
      </w:r>
      <w:r w:rsidRPr="001C1C67">
        <w:rPr>
          <w:rFonts w:ascii="Times New Roman" w:hAnsi="Times New Roman" w:cs="Times New Roman"/>
        </w:rPr>
        <w:t>.</w:t>
      </w:r>
    </w:p>
    <w:p w14:paraId="44629607" w14:textId="77777777" w:rsidR="001C1C67" w:rsidRDefault="001C1C67" w:rsidP="001C1C67">
      <w:pPr>
        <w:jc w:val="both"/>
        <w:rPr>
          <w:rFonts w:ascii="Times New Roman" w:hAnsi="Times New Roman" w:cs="Times New Roman"/>
        </w:rPr>
      </w:pPr>
      <w:r w:rsidRPr="001C1C67">
        <w:rPr>
          <w:rFonts w:ascii="Times New Roman" w:hAnsi="Times New Roman" w:cs="Times New Roman"/>
        </w:rPr>
        <w:t>Together, the effect of such energy efficiency measures has ensured a decrease in energy usage of the affected sectors, and this has also led to an improvement in energy productivity and lower greenhouse gas emissions. However, the effectiveness of such measures and their reach with regard to different sectors have not been uniform and have faced challenges with capacity-building and awareness among consumers. Yet, energy efficiency measures have been an integral component in achieving green and sustainable energy objectives of India.</w:t>
      </w:r>
    </w:p>
    <w:p w14:paraId="1F9D1EA8" w14:textId="3C668755" w:rsidR="00AA181F" w:rsidRPr="00AA181F" w:rsidRDefault="00AA181F" w:rsidP="001C1C67">
      <w:pPr>
        <w:jc w:val="both"/>
        <w:rPr>
          <w:rFonts w:ascii="Times New Roman" w:hAnsi="Times New Roman" w:cs="Times New Roman"/>
          <w:b/>
          <w:bCs/>
          <w:sz w:val="24"/>
          <w:szCs w:val="24"/>
        </w:rPr>
      </w:pPr>
      <w:r w:rsidRPr="00AA181F">
        <w:rPr>
          <w:rFonts w:ascii="Times New Roman" w:hAnsi="Times New Roman" w:cs="Times New Roman"/>
          <w:b/>
          <w:bCs/>
          <w:sz w:val="24"/>
          <w:szCs w:val="24"/>
        </w:rPr>
        <w:t>4.3 Green Infrastructure Initiatives</w:t>
      </w:r>
    </w:p>
    <w:p w14:paraId="50141E96" w14:textId="77777777" w:rsidR="00A14E7F" w:rsidRPr="00A14E7F" w:rsidRDefault="00A14E7F" w:rsidP="00A14E7F">
      <w:pPr>
        <w:jc w:val="both"/>
        <w:rPr>
          <w:rFonts w:ascii="Times New Roman" w:hAnsi="Times New Roman" w:cs="Times New Roman"/>
        </w:rPr>
      </w:pPr>
      <w:r w:rsidRPr="00A14E7F">
        <w:rPr>
          <w:rFonts w:ascii="Times New Roman" w:hAnsi="Times New Roman" w:cs="Times New Roman"/>
        </w:rPr>
        <w:t>Green infrastructure initiatives in India are developed through a set of sectoral policies that integrate the principles of sustainable energy into urban and rural development. It will be important for such initiatives to have a lower environmental impact and assure resource efficiency, resilience related to climate change, while promoting economic and social development. Green infrastructure policies translate sustainable energy objectives into tangible, on-ground outcomes by addressing infrastructure needs holistically.</w:t>
      </w:r>
    </w:p>
    <w:p w14:paraId="71BF7FDF" w14:textId="69CF3A61" w:rsidR="00A14E7F" w:rsidRDefault="00A14E7F" w:rsidP="00A14E7F">
      <w:pPr>
        <w:jc w:val="both"/>
        <w:rPr>
          <w:rFonts w:ascii="Times New Roman" w:hAnsi="Times New Roman" w:cs="Times New Roman"/>
        </w:rPr>
      </w:pPr>
      <w:r w:rsidRPr="00A14E7F">
        <w:rPr>
          <w:rFonts w:ascii="Times New Roman" w:hAnsi="Times New Roman" w:cs="Times New Roman"/>
        </w:rPr>
        <w:t xml:space="preserve">Under </w:t>
      </w:r>
      <w:r w:rsidRPr="00A14E7F">
        <w:rPr>
          <w:rFonts w:ascii="Times New Roman" w:hAnsi="Times New Roman" w:cs="Times New Roman"/>
          <w:b/>
          <w:bCs/>
        </w:rPr>
        <w:t>the Smart Cities Mission</w:t>
      </w:r>
      <w:r w:rsidRPr="00A14E7F">
        <w:rPr>
          <w:rFonts w:ascii="Times New Roman" w:hAnsi="Times New Roman" w:cs="Times New Roman"/>
        </w:rPr>
        <w:t>, specific investments in energy-efficient and low-carbon urban systems have promoted green infrastructure development. Smart city projects focus on viable public transport systems, such as electric buses and integrated transit systems, which minimize dependence on private vehicles and lower the levels of emission in urban areas. The use of solar-powered public buildings, smart street lighting, and waste-to-energy facilities further cleans urban energy systems. These interventions clearly bring out the fact that infrastructure in cities could be designed to optimize energy use while improving service delivery and environmental performance</w:t>
      </w:r>
      <w:r w:rsidR="00CF3D70">
        <w:rPr>
          <w:rFonts w:ascii="Times New Roman" w:hAnsi="Times New Roman" w:cs="Times New Roman"/>
        </w:rPr>
        <w:t xml:space="preserve"> [30]</w:t>
      </w:r>
      <w:r w:rsidRPr="00A14E7F">
        <w:rPr>
          <w:rFonts w:ascii="Times New Roman" w:hAnsi="Times New Roman" w:cs="Times New Roman"/>
        </w:rPr>
        <w:t>.</w:t>
      </w:r>
    </w:p>
    <w:p w14:paraId="15C0BE2D" w14:textId="39C2DC7A" w:rsidR="00A14E7F" w:rsidRDefault="00A14E7F" w:rsidP="007D2A0D">
      <w:pPr>
        <w:jc w:val="both"/>
        <w:rPr>
          <w:rFonts w:ascii="Times New Roman" w:hAnsi="Times New Roman" w:cs="Times New Roman"/>
        </w:rPr>
      </w:pPr>
      <w:r w:rsidRPr="00A14E7F">
        <w:rPr>
          <w:rFonts w:ascii="Times New Roman" w:hAnsi="Times New Roman" w:cs="Times New Roman"/>
        </w:rPr>
        <w:t xml:space="preserve">In the remote regions, mini-grids utilizing renewable energy sources have been very effective in bringing electrification to these regions. These mini-grids make use of domestic renewable resources such as solar and biomass to ensure that electricity is accessed in a sustainable manner in areas that are not suitable for grid extension. Such decentralized infrastructure for renewable energy has played a very crucial role in contributing to social development in these regions while also reducing dependence on diesel fuel-based power that has </w:t>
      </w:r>
      <w:proofErr w:type="spellStart"/>
      <w:r w:rsidRPr="00A14E7F">
        <w:rPr>
          <w:rFonts w:ascii="Times New Roman" w:hAnsi="Times New Roman" w:cs="Times New Roman"/>
        </w:rPr>
        <w:t>unfavorable</w:t>
      </w:r>
      <w:proofErr w:type="spellEnd"/>
      <w:r w:rsidRPr="00A14E7F">
        <w:rPr>
          <w:rFonts w:ascii="Times New Roman" w:hAnsi="Times New Roman" w:cs="Times New Roman"/>
        </w:rPr>
        <w:t xml:space="preserve"> effects on the environment</w:t>
      </w:r>
      <w:r w:rsidR="00CF3D70">
        <w:rPr>
          <w:rFonts w:ascii="Times New Roman" w:hAnsi="Times New Roman" w:cs="Times New Roman"/>
        </w:rPr>
        <w:t xml:space="preserve"> [31]</w:t>
      </w:r>
      <w:r w:rsidRPr="00A14E7F">
        <w:rPr>
          <w:rFonts w:ascii="Times New Roman" w:hAnsi="Times New Roman" w:cs="Times New Roman"/>
        </w:rPr>
        <w:t>.</w:t>
      </w:r>
    </w:p>
    <w:p w14:paraId="64BCB0F1" w14:textId="6EAF185E" w:rsidR="00A14E7F" w:rsidRPr="00A14E7F" w:rsidRDefault="00A14E7F" w:rsidP="00A14E7F">
      <w:pPr>
        <w:jc w:val="both"/>
        <w:rPr>
          <w:rFonts w:ascii="Times New Roman" w:hAnsi="Times New Roman" w:cs="Times New Roman"/>
        </w:rPr>
      </w:pPr>
      <w:r w:rsidRPr="00A14E7F">
        <w:rPr>
          <w:rFonts w:ascii="Times New Roman" w:hAnsi="Times New Roman" w:cs="Times New Roman"/>
        </w:rPr>
        <w:t xml:space="preserve">The support for </w:t>
      </w:r>
      <w:r w:rsidRPr="00A14E7F">
        <w:rPr>
          <w:rFonts w:ascii="Times New Roman" w:hAnsi="Times New Roman" w:cs="Times New Roman"/>
          <w:b/>
          <w:bCs/>
        </w:rPr>
        <w:t>green building codes and energy performance standards</w:t>
      </w:r>
      <w:r w:rsidRPr="00A14E7F">
        <w:rPr>
          <w:rFonts w:ascii="Times New Roman" w:hAnsi="Times New Roman" w:cs="Times New Roman"/>
        </w:rPr>
        <w:t xml:space="preserve"> is another crucial aspect of green infrastructure policy. Building codes like the Energy Conservation Building Code (ECBC) support energy-efficient design and practice through new constructions. The use of energy-efficient designs and practices through building codes makes it possible to reduce energy consumption through energy performance standards. Green buildings make sustainable urbanization possible through energy-efficient design and practices that reduce energy consumption through energy performance standards</w:t>
      </w:r>
      <w:r w:rsidR="00CF3D70">
        <w:rPr>
          <w:rFonts w:ascii="Times New Roman" w:hAnsi="Times New Roman" w:cs="Times New Roman"/>
        </w:rPr>
        <w:t xml:space="preserve"> [32]</w:t>
      </w:r>
      <w:r w:rsidRPr="00A14E7F">
        <w:rPr>
          <w:rFonts w:ascii="Times New Roman" w:hAnsi="Times New Roman" w:cs="Times New Roman"/>
        </w:rPr>
        <w:t>.</w:t>
      </w:r>
    </w:p>
    <w:p w14:paraId="34C6567E" w14:textId="77777777" w:rsidR="00A14E7F" w:rsidRDefault="00A14E7F" w:rsidP="00A14E7F">
      <w:pPr>
        <w:jc w:val="both"/>
        <w:rPr>
          <w:rFonts w:ascii="Times New Roman" w:hAnsi="Times New Roman" w:cs="Times New Roman"/>
        </w:rPr>
      </w:pPr>
      <w:r w:rsidRPr="00A14E7F">
        <w:rPr>
          <w:rFonts w:ascii="Times New Roman" w:hAnsi="Times New Roman" w:cs="Times New Roman"/>
        </w:rPr>
        <w:t>Although these green infrastructure projects have proved the following sustainability advantages in pilot urban and rural areas, mass-scale implementation of these projects remains a challenge. Financial limitations, a lack of technical know-how at the local level, and differing institutional capacities have influenced the implementation of these projects to varying extents. Despite this, there are several key takeaways for mass-scale development of green infrastructure in India related to the country's renewable transformation plans.</w:t>
      </w:r>
    </w:p>
    <w:p w14:paraId="0519FBE2" w14:textId="78B0E176" w:rsidR="00AA181F" w:rsidRPr="00AA181F" w:rsidRDefault="00AA181F" w:rsidP="00A14E7F">
      <w:pPr>
        <w:jc w:val="both"/>
        <w:rPr>
          <w:rFonts w:ascii="Times New Roman" w:hAnsi="Times New Roman" w:cs="Times New Roman"/>
          <w:b/>
          <w:bCs/>
          <w:sz w:val="24"/>
          <w:szCs w:val="24"/>
        </w:rPr>
      </w:pPr>
      <w:r w:rsidRPr="00AA181F">
        <w:rPr>
          <w:rFonts w:ascii="Times New Roman" w:hAnsi="Times New Roman" w:cs="Times New Roman"/>
          <w:b/>
          <w:bCs/>
          <w:sz w:val="24"/>
          <w:szCs w:val="24"/>
        </w:rPr>
        <w:t>5. Case Studies</w:t>
      </w:r>
    </w:p>
    <w:p w14:paraId="50E0AFB8" w14:textId="77777777"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lastRenderedPageBreak/>
        <w:t>5.1 Solar Parks and Renewable Zones</w:t>
      </w:r>
    </w:p>
    <w:p w14:paraId="43858E2D" w14:textId="77777777" w:rsidR="00353C4B" w:rsidRPr="00353C4B" w:rsidRDefault="00353C4B" w:rsidP="00353C4B">
      <w:pPr>
        <w:jc w:val="both"/>
        <w:rPr>
          <w:rFonts w:ascii="Times New Roman" w:hAnsi="Times New Roman" w:cs="Times New Roman"/>
        </w:rPr>
      </w:pPr>
      <w:r w:rsidRPr="00353C4B">
        <w:rPr>
          <w:rFonts w:ascii="Times New Roman" w:hAnsi="Times New Roman" w:cs="Times New Roman"/>
        </w:rPr>
        <w:t>Solar parks and renewable energy zones are an example of successful government interventions to fuel the development of renewable energy on a mega scale in India. These schemes were designed to mitigate major hurdles faced by mega solar plants, like land acquisition difficulties, lack of connectivity, and higher risks of project development. Solar parks function as important elements of the green energy infrastructure of India because they provide a planned and centralized approach.</w:t>
      </w:r>
    </w:p>
    <w:p w14:paraId="75AC2365" w14:textId="77777777" w:rsidR="00353C4B" w:rsidRPr="00353C4B" w:rsidRDefault="00353C4B" w:rsidP="00353C4B">
      <w:pPr>
        <w:jc w:val="both"/>
        <w:rPr>
          <w:rFonts w:ascii="Times New Roman" w:hAnsi="Times New Roman" w:cs="Times New Roman"/>
        </w:rPr>
      </w:pPr>
      <w:r w:rsidRPr="00353C4B">
        <w:rPr>
          <w:rFonts w:ascii="Times New Roman" w:hAnsi="Times New Roman" w:cs="Times New Roman"/>
        </w:rPr>
        <w:t xml:space="preserve">The solar park model:  </w:t>
      </w:r>
    </w:p>
    <w:p w14:paraId="5BB661A4" w14:textId="77777777" w:rsidR="00353C4B" w:rsidRDefault="00353C4B" w:rsidP="00353C4B">
      <w:pPr>
        <w:jc w:val="both"/>
        <w:rPr>
          <w:rFonts w:ascii="Times New Roman" w:hAnsi="Times New Roman" w:cs="Times New Roman"/>
        </w:rPr>
      </w:pPr>
      <w:r w:rsidRPr="00353C4B">
        <w:rPr>
          <w:rFonts w:ascii="Times New Roman" w:hAnsi="Times New Roman" w:cs="Times New Roman"/>
        </w:rPr>
        <w:t xml:space="preserve">     The solar park model refers to where the concerned government agencies, at either the state or central levels, acquire land, carry out the land aggregation process, secure legal approvals, and implement joint infrastructure facilities such as internal transportation roads, water supplies, and power evacuation facilities. The solar parks scheme ensures reduced risks and time required for developers to develop solar power projects. Easy availability of land, along with guaranteed grid connection, boosts developers' confidence to develop solar power parks quickly.</w:t>
      </w:r>
    </w:p>
    <w:p w14:paraId="771B0A7C" w14:textId="6B2CFCF0" w:rsidR="00353C4B" w:rsidRPr="00353C4B" w:rsidRDefault="00353C4B" w:rsidP="00353C4B">
      <w:pPr>
        <w:jc w:val="both"/>
        <w:rPr>
          <w:rFonts w:ascii="Times New Roman" w:hAnsi="Times New Roman" w:cs="Times New Roman"/>
        </w:rPr>
      </w:pPr>
      <w:r w:rsidRPr="00353C4B">
        <w:rPr>
          <w:rFonts w:ascii="Times New Roman" w:hAnsi="Times New Roman" w:cs="Times New Roman"/>
        </w:rPr>
        <w:t>The success of large solar parks in Rajasthan, Gujarat, Karnataka, and Andhra Pradesh has proved the success of this approach. Solar parks have made it possible to install solar capacity of the gigawatt level; therefore, solar parks have made a substantial contribution to the country’s renewable energy policy. Moreover, solar parks have also assisted in the country’s economic development in terms of job creation, infrastructure development, and revenue generation.</w:t>
      </w:r>
    </w:p>
    <w:p w14:paraId="13E05FBB" w14:textId="1FF09265" w:rsidR="00353C4B" w:rsidRPr="00353C4B" w:rsidRDefault="00353C4B" w:rsidP="00353C4B">
      <w:pPr>
        <w:jc w:val="both"/>
        <w:rPr>
          <w:rFonts w:ascii="Times New Roman" w:hAnsi="Times New Roman" w:cs="Times New Roman"/>
        </w:rPr>
      </w:pPr>
      <w:r w:rsidRPr="00353C4B">
        <w:rPr>
          <w:rFonts w:ascii="Times New Roman" w:hAnsi="Times New Roman" w:cs="Times New Roman"/>
        </w:rPr>
        <w:t>Renewable Energy zones take this approach a step further by combining generation planning with the development of transmission infrastructure. Renewable Energy zones can identify promising renewable resource sources and synchronize this with plans for the expansion of the transmission system, thereby ensuring that the system is optimized with little risk of curtailment of the renewable energies, especially solar energies that often fluctuate with varying levels of unpredictability when connected to the national grid.</w:t>
      </w:r>
    </w:p>
    <w:p w14:paraId="09CCFDBB" w14:textId="77777777" w:rsidR="00353C4B" w:rsidRDefault="00353C4B" w:rsidP="00353C4B">
      <w:pPr>
        <w:jc w:val="both"/>
        <w:rPr>
          <w:rFonts w:ascii="Times New Roman" w:hAnsi="Times New Roman" w:cs="Times New Roman"/>
        </w:rPr>
      </w:pPr>
      <w:r w:rsidRPr="00353C4B">
        <w:rPr>
          <w:rFonts w:ascii="Times New Roman" w:hAnsi="Times New Roman" w:cs="Times New Roman"/>
        </w:rPr>
        <w:t>In general, the success of solar parks and renewable energy zones confirms the crucial role of harmonized planning and risk management for the promotion of sustainable infrastructure. Specifically, the projects presented in this collection of best practices prove that properly designed policy tools can achieve a massive and speedy transition to sustainable energy solutions despite structural hurdles.</w:t>
      </w:r>
    </w:p>
    <w:p w14:paraId="6B01F3AD" w14:textId="5D4DB95D" w:rsidR="00AA181F" w:rsidRPr="00AA181F" w:rsidRDefault="00AA181F" w:rsidP="00353C4B">
      <w:pPr>
        <w:jc w:val="both"/>
        <w:rPr>
          <w:rFonts w:ascii="Times New Roman" w:hAnsi="Times New Roman" w:cs="Times New Roman"/>
          <w:b/>
          <w:bCs/>
          <w:sz w:val="24"/>
          <w:szCs w:val="24"/>
        </w:rPr>
      </w:pPr>
      <w:r w:rsidRPr="00AA181F">
        <w:rPr>
          <w:rFonts w:ascii="Times New Roman" w:hAnsi="Times New Roman" w:cs="Times New Roman"/>
          <w:b/>
          <w:bCs/>
          <w:sz w:val="24"/>
          <w:szCs w:val="24"/>
        </w:rPr>
        <w:t>5.2 PAT Scheme in Energy-Intensive Industries</w:t>
      </w:r>
    </w:p>
    <w:p w14:paraId="04D8FE3C" w14:textId="77777777" w:rsidR="00091BF4" w:rsidRPr="00091BF4" w:rsidRDefault="00091BF4" w:rsidP="00091BF4">
      <w:pPr>
        <w:jc w:val="both"/>
        <w:rPr>
          <w:rFonts w:ascii="Times New Roman" w:hAnsi="Times New Roman" w:cs="Times New Roman"/>
        </w:rPr>
      </w:pPr>
      <w:r w:rsidRPr="00091BF4">
        <w:rPr>
          <w:rFonts w:ascii="Times New Roman" w:hAnsi="Times New Roman" w:cs="Times New Roman"/>
        </w:rPr>
        <w:t xml:space="preserve">The Perform, Achieve, and Trade (PAT) scheme is an example of an effective mechanism where regulation in partnership with market incentives leads to greater efficiency in energy use in energy intensive sectors. The PAT scheme has been launched under the Energy Conservation Act in energy intensive sectors such as cement, steel, fertilizers, thermal power, and </w:t>
      </w:r>
      <w:proofErr w:type="spellStart"/>
      <w:r w:rsidRPr="00091BF4">
        <w:rPr>
          <w:rFonts w:ascii="Times New Roman" w:hAnsi="Times New Roman" w:cs="Times New Roman"/>
        </w:rPr>
        <w:t>aluminum</w:t>
      </w:r>
      <w:proofErr w:type="spellEnd"/>
      <w:r w:rsidRPr="00091BF4">
        <w:rPr>
          <w:rFonts w:ascii="Times New Roman" w:hAnsi="Times New Roman" w:cs="Times New Roman"/>
        </w:rPr>
        <w:t>, which are of prime importance to Indian industrial development but also drive energy demand and consumption.</w:t>
      </w:r>
    </w:p>
    <w:p w14:paraId="7914474B" w14:textId="77777777" w:rsidR="00091BF4" w:rsidRDefault="00091BF4" w:rsidP="00091BF4">
      <w:pPr>
        <w:jc w:val="both"/>
        <w:rPr>
          <w:rFonts w:ascii="Times New Roman" w:hAnsi="Times New Roman" w:cs="Times New Roman"/>
        </w:rPr>
      </w:pPr>
      <w:r w:rsidRPr="00091BF4">
        <w:rPr>
          <w:rFonts w:ascii="Times New Roman" w:hAnsi="Times New Roman" w:cs="Times New Roman"/>
        </w:rPr>
        <w:t>Under the PAT approach, individual targets for reducing specific energy consumption are allotted to selected consumers on the basis of their baseline energy efficiency. Sectors that exceed their target in reducing specific energy consumption are awarded Tradable Energy Saving Certificates (</w:t>
      </w:r>
      <w:proofErr w:type="spellStart"/>
      <w:r w:rsidRPr="00091BF4">
        <w:rPr>
          <w:rFonts w:ascii="Times New Roman" w:hAnsi="Times New Roman" w:cs="Times New Roman"/>
        </w:rPr>
        <w:t>ESCerts</w:t>
      </w:r>
      <w:proofErr w:type="spellEnd"/>
      <w:r w:rsidRPr="00091BF4">
        <w:rPr>
          <w:rFonts w:ascii="Times New Roman" w:hAnsi="Times New Roman" w:cs="Times New Roman"/>
        </w:rPr>
        <w:t>) that can be sold to performing sectors. The system promotes flexibility and an economic motive; industries can invest in energy-efficient equipment and optimize processes without incurring additional costs for implementation.</w:t>
      </w:r>
    </w:p>
    <w:p w14:paraId="7919D255" w14:textId="77777777" w:rsidR="00091BF4" w:rsidRPr="00091BF4" w:rsidRDefault="00091BF4" w:rsidP="00091BF4">
      <w:pPr>
        <w:jc w:val="both"/>
        <w:rPr>
          <w:rFonts w:ascii="Times New Roman" w:hAnsi="Times New Roman" w:cs="Times New Roman"/>
        </w:rPr>
      </w:pPr>
      <w:r w:rsidRPr="00091BF4">
        <w:rPr>
          <w:rFonts w:ascii="Times New Roman" w:hAnsi="Times New Roman" w:cs="Times New Roman"/>
        </w:rPr>
        <w:t xml:space="preserve">Empirical evidence from several cycles of PAT proves that sectors like cement and steel have not only achieved but exceeded energy efficiency targets. Gains in energy efficiency have been made through such strategies as the application of waste heat recovery systems, process integration, the usages of energy-efficient equipment, and proper energy management practices. The success in such sectors </w:t>
      </w:r>
      <w:r w:rsidRPr="00091BF4">
        <w:rPr>
          <w:rFonts w:ascii="Times New Roman" w:hAnsi="Times New Roman" w:cs="Times New Roman"/>
        </w:rPr>
        <w:lastRenderedPageBreak/>
        <w:t>proves that well-structured regulations along with instruments like markets can promote improved energy efficiency in industries.</w:t>
      </w:r>
    </w:p>
    <w:p w14:paraId="654B5D0B" w14:textId="77777777" w:rsidR="00091BF4" w:rsidRDefault="00091BF4" w:rsidP="00091BF4">
      <w:pPr>
        <w:jc w:val="both"/>
        <w:rPr>
          <w:rFonts w:ascii="Times New Roman" w:hAnsi="Times New Roman" w:cs="Times New Roman"/>
        </w:rPr>
      </w:pPr>
      <w:r w:rsidRPr="00091BF4">
        <w:rPr>
          <w:rFonts w:ascii="Times New Roman" w:hAnsi="Times New Roman" w:cs="Times New Roman"/>
        </w:rPr>
        <w:t>In terms of green infrastructure, the PAT policy contributes to the sustainability of the industrial infrastructure since it decreases energy intensity and GHG emissions without affecting productivity. The scheme promotes investments in energy-efficient industrial systems, thus ensuring that economic competitiveness and environmental goals interact positively. The positive experience of the PAT scheme identifies it as a scalable and replicable best practice through which energy efficiency can be promoted across other sectors and achieve sustainable energy and green infrastructure goals for India.</w:t>
      </w:r>
    </w:p>
    <w:p w14:paraId="7E6FC993" w14:textId="2353EA2C" w:rsidR="00AA181F" w:rsidRPr="00AA181F" w:rsidRDefault="00AA181F" w:rsidP="00091BF4">
      <w:pPr>
        <w:jc w:val="both"/>
        <w:rPr>
          <w:rFonts w:ascii="Times New Roman" w:hAnsi="Times New Roman" w:cs="Times New Roman"/>
          <w:b/>
          <w:bCs/>
          <w:sz w:val="24"/>
          <w:szCs w:val="24"/>
        </w:rPr>
      </w:pPr>
      <w:r w:rsidRPr="00AA181F">
        <w:rPr>
          <w:rFonts w:ascii="Times New Roman" w:hAnsi="Times New Roman" w:cs="Times New Roman"/>
          <w:b/>
          <w:bCs/>
          <w:sz w:val="24"/>
          <w:szCs w:val="24"/>
        </w:rPr>
        <w:t>5.3 Smart Cities Mission – Pune and Jaipur</w:t>
      </w:r>
    </w:p>
    <w:p w14:paraId="19518AE6" w14:textId="77777777" w:rsidR="00091BF4" w:rsidRPr="00091BF4" w:rsidRDefault="00091BF4" w:rsidP="00091BF4">
      <w:pPr>
        <w:jc w:val="both"/>
        <w:rPr>
          <w:rFonts w:ascii="Times New Roman" w:hAnsi="Times New Roman" w:cs="Times New Roman"/>
        </w:rPr>
      </w:pPr>
      <w:r w:rsidRPr="00091BF4">
        <w:rPr>
          <w:rFonts w:ascii="Times New Roman" w:hAnsi="Times New Roman" w:cs="Times New Roman"/>
        </w:rPr>
        <w:t>The Smart Cities Mission in cities like Pune and Jaipur is a very informative example for achieving sustainable energy performance in urban areas. Both cities are initial adopters in their respective states for this project. Both Pune and Jaipur have adopted the flexible area-based development scheme offered by this project to implement schemes that include aspects like mobility, energy efficiency, and environment sustainability.</w:t>
      </w:r>
    </w:p>
    <w:p w14:paraId="0EA364A0" w14:textId="77777777" w:rsidR="00091BF4" w:rsidRDefault="00091BF4" w:rsidP="00091BF4">
      <w:pPr>
        <w:jc w:val="both"/>
        <w:rPr>
          <w:rFonts w:ascii="Times New Roman" w:hAnsi="Times New Roman" w:cs="Times New Roman"/>
        </w:rPr>
      </w:pPr>
      <w:r w:rsidRPr="00091BF4">
        <w:rPr>
          <w:rFonts w:ascii="Times New Roman" w:hAnsi="Times New Roman" w:cs="Times New Roman"/>
        </w:rPr>
        <w:t xml:space="preserve">Pune, on the other hand, is promoting rooftop solar on municipal buildings and public facilities, thereby integrating renewable energy production into its urban structure. Moreover, Pune is working on pedestrian-friendly road infrastructure and green public space creation, thus improving urban </w:t>
      </w:r>
      <w:proofErr w:type="spellStart"/>
      <w:r w:rsidRPr="00091BF4">
        <w:rPr>
          <w:rFonts w:ascii="Times New Roman" w:hAnsi="Times New Roman" w:cs="Times New Roman"/>
        </w:rPr>
        <w:t>livability</w:t>
      </w:r>
      <w:proofErr w:type="spellEnd"/>
      <w:r w:rsidRPr="00091BF4">
        <w:rPr>
          <w:rFonts w:ascii="Times New Roman" w:hAnsi="Times New Roman" w:cs="Times New Roman"/>
        </w:rPr>
        <w:t xml:space="preserve"> and supporting resilience to climate change. While Ahmedabad is developing a bus rapid transit system, Pune is working on bus rapid transport system extension and upgrades. Furthermore, Pune is also developing a comprehensive plan for promoting a non-motorized transport system and a comprehensive mobility plan.</w:t>
      </w:r>
    </w:p>
    <w:p w14:paraId="34B2400B" w14:textId="77777777" w:rsidR="00091BF4" w:rsidRPr="00091BF4" w:rsidRDefault="00091BF4" w:rsidP="00091BF4">
      <w:pPr>
        <w:jc w:val="both"/>
        <w:rPr>
          <w:rFonts w:ascii="Times New Roman" w:hAnsi="Times New Roman" w:cs="Times New Roman"/>
        </w:rPr>
      </w:pPr>
      <w:r w:rsidRPr="00091BF4">
        <w:rPr>
          <w:rFonts w:ascii="Times New Roman" w:hAnsi="Times New Roman" w:cs="Times New Roman"/>
        </w:rPr>
        <w:t>The city has also embraced integrated planning approaches that include sustainable transport systems, renewable energy, and management of urban environment systems. It has implemented smarter traffic management systems, developed public transport infrastructure, and supported non-motorized transport to mitigate congestion and air pollution. Solar rooftop schemes on government buildings and heritage sites have aided in the production of renewable energy, whereas development/redevelopment initiatives for green public spaces have brought improvement in microclimatic conditions.</w:t>
      </w:r>
    </w:p>
    <w:p w14:paraId="3212EF00" w14:textId="77777777" w:rsidR="00091BF4" w:rsidRDefault="00091BF4" w:rsidP="00091BF4">
      <w:pPr>
        <w:jc w:val="both"/>
        <w:rPr>
          <w:rFonts w:ascii="Times New Roman" w:hAnsi="Times New Roman" w:cs="Times New Roman"/>
        </w:rPr>
      </w:pPr>
      <w:r w:rsidRPr="00091BF4">
        <w:rPr>
          <w:rFonts w:ascii="Times New Roman" w:hAnsi="Times New Roman" w:cs="Times New Roman"/>
        </w:rPr>
        <w:t>Assessments of these efforts have shown visible improvements in the area of service delivery, energy efficiency, and environmental performance. Increased use of public transport, the trend towards the use of renewable sources of energy, and improved urban amenities demonstrate the potential of the Smart Cities Mission to encourage green infrastructure at the city level. Nevertheless, the long-term financial sustainability issues in the case of both the city of Pune and the city of Jaipur pertain to the reliance on governmental funding sources – as well as low revenue mobilization from intervention activities – in addition to the limitations in scaling up successful interventions.</w:t>
      </w:r>
    </w:p>
    <w:p w14:paraId="6058B9CA" w14:textId="4DC24D0E" w:rsidR="00AA181F" w:rsidRPr="00AA181F" w:rsidRDefault="00AA181F" w:rsidP="00091BF4">
      <w:pPr>
        <w:jc w:val="both"/>
        <w:rPr>
          <w:rFonts w:ascii="Times New Roman" w:hAnsi="Times New Roman" w:cs="Times New Roman"/>
          <w:b/>
          <w:bCs/>
          <w:sz w:val="24"/>
          <w:szCs w:val="24"/>
        </w:rPr>
      </w:pPr>
      <w:r w:rsidRPr="00AA181F">
        <w:rPr>
          <w:rFonts w:ascii="Times New Roman" w:hAnsi="Times New Roman" w:cs="Times New Roman"/>
          <w:b/>
          <w:bCs/>
          <w:sz w:val="24"/>
          <w:szCs w:val="24"/>
        </w:rPr>
        <w:t>6. Analysis and Discussion</w:t>
      </w:r>
    </w:p>
    <w:p w14:paraId="46DC744B" w14:textId="77777777"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6.1 Policy Strengths</w:t>
      </w:r>
    </w:p>
    <w:p w14:paraId="61D48967" w14:textId="2F64F668" w:rsidR="007D2A0D" w:rsidRPr="007D2A0D" w:rsidRDefault="007D2A0D" w:rsidP="007D2A0D">
      <w:pPr>
        <w:jc w:val="both"/>
        <w:rPr>
          <w:rFonts w:ascii="Times New Roman" w:hAnsi="Times New Roman" w:cs="Times New Roman"/>
          <w:b/>
          <w:bCs/>
        </w:rPr>
      </w:pPr>
      <w:r w:rsidRPr="007D2A0D">
        <w:rPr>
          <w:rFonts w:ascii="Times New Roman" w:hAnsi="Times New Roman" w:cs="Times New Roman"/>
          <w:b/>
          <w:bCs/>
        </w:rPr>
        <w:t xml:space="preserve">Comprehensive Framework: </w:t>
      </w:r>
      <w:r w:rsidR="00091BF4" w:rsidRPr="00091BF4">
        <w:rPr>
          <w:rFonts w:ascii="Times New Roman" w:hAnsi="Times New Roman" w:cs="Times New Roman"/>
        </w:rPr>
        <w:t>One of its major strengths revolves around its comprehensiveness and integration of policies. A significant aspect of its policy scenario focuses on renewable energy systems, energy efficiency, and infrastructure development. This ensures that its effects on various sectors such as industry, residential, and other sectors are taken care of with an element of integration to ensure that its objectives complement each other; for example, its energy efficiency schemes lower emissions, and its focus on renewable energy sources promotes clean energy production.</w:t>
      </w:r>
    </w:p>
    <w:p w14:paraId="44904F04" w14:textId="77777777" w:rsidR="00091BF4" w:rsidRDefault="007D2A0D" w:rsidP="007D2A0D">
      <w:pPr>
        <w:jc w:val="both"/>
        <w:rPr>
          <w:rFonts w:ascii="Times New Roman" w:hAnsi="Times New Roman" w:cs="Times New Roman"/>
        </w:rPr>
      </w:pPr>
      <w:r w:rsidRPr="007D2A0D">
        <w:rPr>
          <w:rFonts w:ascii="Times New Roman" w:hAnsi="Times New Roman" w:cs="Times New Roman"/>
          <w:b/>
          <w:bCs/>
        </w:rPr>
        <w:t xml:space="preserve">Strong Targets: </w:t>
      </w:r>
      <w:r w:rsidR="00091BF4" w:rsidRPr="00091BF4">
        <w:rPr>
          <w:rFonts w:ascii="Times New Roman" w:hAnsi="Times New Roman" w:cs="Times New Roman"/>
        </w:rPr>
        <w:t xml:space="preserve">India has laid down clear and ambitious targets for renewable energy capacity, first the 175 GW by 2022 and later an expanded 500 GW by 2030. Such targets give a clear roadmap on policy implementation while indicating long-term commitment to investors, technology providers, and </w:t>
      </w:r>
      <w:r w:rsidR="00091BF4" w:rsidRPr="00091BF4">
        <w:rPr>
          <w:rFonts w:ascii="Times New Roman" w:hAnsi="Times New Roman" w:cs="Times New Roman"/>
        </w:rPr>
        <w:lastRenderedPageBreak/>
        <w:t>financial institutions. The clarity of objectives has been instrumental in mobilizing domestic and foreign investment, accelerating technology deployment, and enabling measurable progress in sectors such as solar and wind energy. Target-oriented policy also allows for effective progress monitoring, identification of gaps, and course correction of implementation strategies.</w:t>
      </w:r>
    </w:p>
    <w:p w14:paraId="72260B45" w14:textId="77777777" w:rsidR="00091BF4" w:rsidRDefault="007D2A0D" w:rsidP="007D2A0D">
      <w:pPr>
        <w:jc w:val="both"/>
        <w:rPr>
          <w:rFonts w:ascii="Times New Roman" w:hAnsi="Times New Roman" w:cs="Times New Roman"/>
        </w:rPr>
      </w:pPr>
      <w:r w:rsidRPr="007D2A0D">
        <w:rPr>
          <w:rFonts w:ascii="Times New Roman" w:hAnsi="Times New Roman" w:cs="Times New Roman"/>
          <w:b/>
          <w:bCs/>
        </w:rPr>
        <w:t xml:space="preserve">Market Mechanisms: </w:t>
      </w:r>
      <w:r w:rsidR="00091BF4" w:rsidRPr="00091BF4">
        <w:rPr>
          <w:rFonts w:ascii="Times New Roman" w:hAnsi="Times New Roman" w:cs="Times New Roman"/>
        </w:rPr>
        <w:t>The inclusion of market instruments in policy formulation and implementation remains an important strength in this regard. Competitive tendering and reverse auctions in the case of solar and wind energy initiatives have minimized tariffs and maximized cost efficiency, thus making it more economical to use renewable energy sources in the future. On the same note, use of fiscal incentives such as accelerated depreciation, subsidized loans, and taxes has made it less expensive to invest in the adoption of clean energy technologies in the future.</w:t>
      </w:r>
    </w:p>
    <w:p w14:paraId="30A0122A" w14:textId="54BD02EC" w:rsidR="00AA181F" w:rsidRPr="00AA181F" w:rsidRDefault="00AA181F" w:rsidP="007D2A0D">
      <w:pPr>
        <w:jc w:val="both"/>
        <w:rPr>
          <w:rFonts w:ascii="Times New Roman" w:hAnsi="Times New Roman" w:cs="Times New Roman"/>
          <w:b/>
          <w:bCs/>
        </w:rPr>
      </w:pPr>
      <w:r w:rsidRPr="00AA181F">
        <w:rPr>
          <w:rFonts w:ascii="Times New Roman" w:hAnsi="Times New Roman" w:cs="Times New Roman"/>
          <w:b/>
          <w:bCs/>
        </w:rPr>
        <w:t>6.2 Implementation Challenges</w:t>
      </w:r>
    </w:p>
    <w:p w14:paraId="5DC79944" w14:textId="7781036D" w:rsidR="007D2A0D" w:rsidRPr="007D2A0D" w:rsidRDefault="007D2A0D" w:rsidP="007D2A0D">
      <w:pPr>
        <w:jc w:val="both"/>
        <w:rPr>
          <w:rFonts w:ascii="Times New Roman" w:hAnsi="Times New Roman" w:cs="Times New Roman"/>
          <w:b/>
          <w:bCs/>
        </w:rPr>
      </w:pPr>
      <w:r w:rsidRPr="007D2A0D">
        <w:rPr>
          <w:rFonts w:ascii="Times New Roman" w:hAnsi="Times New Roman" w:cs="Times New Roman"/>
          <w:b/>
          <w:bCs/>
        </w:rPr>
        <w:t xml:space="preserve">Institutional Coordination: </w:t>
      </w:r>
      <w:r w:rsidR="00091BF4" w:rsidRPr="00091BF4">
        <w:rPr>
          <w:rFonts w:ascii="Times New Roman" w:hAnsi="Times New Roman" w:cs="Times New Roman"/>
        </w:rPr>
        <w:t>First, there is the intricate nature of governance, where mandates across different multiple ministries, agencies, and state-level bodies are very much overlapping. Often, different institutions manage policies related to renewable energy, energy efficiency, urban development, and infrastructure; this can lead to delays, duplication of effort, and inconsistent enforcement. For coherent policy implementation, effective coordination mechanisms are basically needed to ensure smooth processing of approvals for large-scale renewable energy projects or urban green infrastructure initiatives.</w:t>
      </w:r>
    </w:p>
    <w:p w14:paraId="4D4F9B6C" w14:textId="3A23C8C6" w:rsidR="007D2A0D" w:rsidRPr="007D2A0D" w:rsidRDefault="007D2A0D" w:rsidP="007D2A0D">
      <w:pPr>
        <w:jc w:val="both"/>
        <w:rPr>
          <w:rFonts w:ascii="Times New Roman" w:hAnsi="Times New Roman" w:cs="Times New Roman"/>
          <w:b/>
          <w:bCs/>
        </w:rPr>
      </w:pPr>
      <w:r w:rsidRPr="007D2A0D">
        <w:rPr>
          <w:rFonts w:ascii="Times New Roman" w:hAnsi="Times New Roman" w:cs="Times New Roman"/>
          <w:b/>
          <w:bCs/>
        </w:rPr>
        <w:t xml:space="preserve">Financing Gaps: </w:t>
      </w:r>
      <w:r w:rsidR="00091BF4" w:rsidRPr="00091BF4">
        <w:rPr>
          <w:rFonts w:ascii="Times New Roman" w:hAnsi="Times New Roman" w:cs="Times New Roman"/>
        </w:rPr>
        <w:t>The deployment of green infrastructure solutions can be costly in the initial stages or may need low-interest funding. Although green infrastructure solutions have been supported by public sector funds as well as climate finance in the international arena, the availability of low-interest funding is limited in most cases. The involvement of the private sector can sometimes be hampered by risk considerations, payback periods, or difficulties in climate change regulation frameworks.</w:t>
      </w:r>
    </w:p>
    <w:p w14:paraId="020A5049" w14:textId="441C5313" w:rsidR="007D2A0D" w:rsidRPr="007D2A0D" w:rsidRDefault="007D2A0D" w:rsidP="007D2A0D">
      <w:pPr>
        <w:jc w:val="both"/>
        <w:rPr>
          <w:rFonts w:ascii="Times New Roman" w:hAnsi="Times New Roman" w:cs="Times New Roman"/>
          <w:b/>
          <w:bCs/>
        </w:rPr>
      </w:pPr>
      <w:r w:rsidRPr="007D2A0D">
        <w:rPr>
          <w:rFonts w:ascii="Times New Roman" w:hAnsi="Times New Roman" w:cs="Times New Roman"/>
          <w:b/>
          <w:bCs/>
        </w:rPr>
        <w:t xml:space="preserve">Grid Integration Issues: </w:t>
      </w:r>
      <w:r w:rsidR="00091BF4" w:rsidRPr="00091BF4">
        <w:rPr>
          <w:rFonts w:ascii="Times New Roman" w:hAnsi="Times New Roman" w:cs="Times New Roman"/>
        </w:rPr>
        <w:t>The intermittency that characterizes most renewable energy sources, especially solar and wind, significantly challenges grid stability and reliability. Fast-rising capacity additions of renewable energy necessitate grid modernization through simultaneous investments in transmission infrastructure, smart grids, and energy storage solutions. Inadequate grid modernization may lead to the curtailment of renewable power, inefficiency, and delayed large-scale integration of clean energy into the national electricity system.</w:t>
      </w:r>
    </w:p>
    <w:p w14:paraId="0E02FF5B" w14:textId="4223B2BD" w:rsidR="00AA181F" w:rsidRPr="00AA181F" w:rsidRDefault="007D2A0D" w:rsidP="007D2A0D">
      <w:pPr>
        <w:jc w:val="both"/>
        <w:rPr>
          <w:rFonts w:ascii="Times New Roman" w:hAnsi="Times New Roman" w:cs="Times New Roman"/>
        </w:rPr>
      </w:pPr>
      <w:r w:rsidRPr="007D2A0D">
        <w:rPr>
          <w:rFonts w:ascii="Times New Roman" w:hAnsi="Times New Roman" w:cs="Times New Roman"/>
          <w:b/>
          <w:bCs/>
        </w:rPr>
        <w:t xml:space="preserve">Capacity at Local Levels: </w:t>
      </w:r>
      <w:r w:rsidR="00091BF4" w:rsidRPr="00091BF4">
        <w:rPr>
          <w:rFonts w:ascii="Times New Roman" w:hAnsi="Times New Roman" w:cs="Times New Roman"/>
        </w:rPr>
        <w:t>The effective deployment of sustainable energy solutions or green infrastructure is also contingent on state/municipal capacity in terms of technical capability. A lack of expertise in project planning, energy management, or regulatory affairs may result in the timely deployment of inferior quality project outcomes. It is essential that there is a build-out in local capacity in terms of enhancing expertise in project planning for policy goals to be achieved in practical project outcomes.</w:t>
      </w:r>
    </w:p>
    <w:p w14:paraId="240B02C1" w14:textId="77777777"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7. Policy Recommendations</w:t>
      </w:r>
    </w:p>
    <w:p w14:paraId="55755E89" w14:textId="77777777" w:rsidR="00AA181F" w:rsidRPr="00AA181F" w:rsidRDefault="00AA181F" w:rsidP="007D2A0D">
      <w:pPr>
        <w:jc w:val="both"/>
        <w:rPr>
          <w:rFonts w:ascii="Times New Roman" w:hAnsi="Times New Roman" w:cs="Times New Roman"/>
        </w:rPr>
      </w:pPr>
      <w:r w:rsidRPr="00AA181F">
        <w:rPr>
          <w:rFonts w:ascii="Times New Roman" w:hAnsi="Times New Roman" w:cs="Times New Roman"/>
        </w:rPr>
        <w:t>To enhance the effectiveness of sustainable energy policies in promoting green infrastructure, the following recommendations are proposed:</w:t>
      </w:r>
    </w:p>
    <w:p w14:paraId="2EFDFACE" w14:textId="77777777" w:rsidR="00091BF4" w:rsidRDefault="007D2A0D" w:rsidP="007D2A0D">
      <w:pPr>
        <w:jc w:val="both"/>
        <w:rPr>
          <w:rFonts w:ascii="Times New Roman" w:hAnsi="Times New Roman" w:cs="Times New Roman"/>
        </w:rPr>
      </w:pPr>
      <w:r w:rsidRPr="007D2A0D">
        <w:rPr>
          <w:rFonts w:ascii="Times New Roman" w:hAnsi="Times New Roman" w:cs="Times New Roman"/>
          <w:b/>
          <w:bCs/>
        </w:rPr>
        <w:t xml:space="preserve">1. Enhanced Policy Integration: </w:t>
      </w:r>
      <w:r w:rsidR="00091BF4" w:rsidRPr="00091BF4">
        <w:rPr>
          <w:rFonts w:ascii="Times New Roman" w:hAnsi="Times New Roman" w:cs="Times New Roman"/>
        </w:rPr>
        <w:t>Coordination at the level of national ministries, state agencies, and municipal bodies is urgently needed to ensure coherence in policy planning and implementation. This can be achieved by creating inter-agency platforms and joint task forces that help minimize duplications, ensure smoother approvals, and harmonize regulations relating to renewable energy, energy efficiency, and urban infrastructure programs. In this way, the smooth implementation of complex projects like solar parks, smart city initiatives, and decentralized renewable energy systems will be highly facilitated.</w:t>
      </w:r>
    </w:p>
    <w:p w14:paraId="5BC6EA70" w14:textId="77777777" w:rsidR="00091BF4" w:rsidRDefault="007D2A0D" w:rsidP="007D2A0D">
      <w:pPr>
        <w:jc w:val="both"/>
        <w:rPr>
          <w:rFonts w:ascii="Times New Roman" w:hAnsi="Times New Roman" w:cs="Times New Roman"/>
        </w:rPr>
      </w:pPr>
      <w:r w:rsidRPr="007D2A0D">
        <w:rPr>
          <w:rFonts w:ascii="Times New Roman" w:hAnsi="Times New Roman" w:cs="Times New Roman"/>
          <w:b/>
          <w:bCs/>
        </w:rPr>
        <w:lastRenderedPageBreak/>
        <w:t xml:space="preserve">2. Targeted Financing Instruments: </w:t>
      </w:r>
      <w:r w:rsidR="00091BF4" w:rsidRPr="00091BF4">
        <w:rPr>
          <w:rFonts w:ascii="Times New Roman" w:hAnsi="Times New Roman" w:cs="Times New Roman"/>
        </w:rPr>
        <w:t>Projects related to green infrastructure require a high initial investment or long-term funding. Building mechanisms specific to finance, such as green bonds, concessional lending facilities, risk sharing between the government and private entities, and climate finance instruments, could help tap funding from the private sector and lower costs of finance. They would help both larger scale utility schemes and decentralized schemes adopt clean energy infrastructure.</w:t>
      </w:r>
    </w:p>
    <w:p w14:paraId="0A598CF0" w14:textId="7A323B25" w:rsidR="007D2A0D" w:rsidRPr="007D2A0D" w:rsidRDefault="007D2A0D" w:rsidP="007D2A0D">
      <w:pPr>
        <w:jc w:val="both"/>
        <w:rPr>
          <w:rFonts w:ascii="Times New Roman" w:hAnsi="Times New Roman" w:cs="Times New Roman"/>
          <w:b/>
          <w:bCs/>
        </w:rPr>
      </w:pPr>
      <w:r w:rsidRPr="007D2A0D">
        <w:rPr>
          <w:rFonts w:ascii="Times New Roman" w:hAnsi="Times New Roman" w:cs="Times New Roman"/>
          <w:b/>
          <w:bCs/>
        </w:rPr>
        <w:t xml:space="preserve">3. Capacity Development: </w:t>
      </w:r>
      <w:r w:rsidR="00091BF4" w:rsidRPr="00091BF4">
        <w:rPr>
          <w:rFonts w:ascii="Times New Roman" w:hAnsi="Times New Roman" w:cs="Times New Roman"/>
        </w:rPr>
        <w:t>It is essential to build technical as well as administrative capacity at state and local levels in order to make effective use of sustainable energy solutions. Upgrading training programs, knowledge-sharing platforms, and support infrastructures will make project planning, execution, and follow-through easier. It will also raise the standard of project execution at municipal and state levels for green infrastructure development.</w:t>
      </w:r>
    </w:p>
    <w:p w14:paraId="288085B1" w14:textId="451AD36E" w:rsidR="007D2A0D" w:rsidRPr="007D2A0D" w:rsidRDefault="007D2A0D" w:rsidP="007D2A0D">
      <w:pPr>
        <w:jc w:val="both"/>
        <w:rPr>
          <w:rFonts w:ascii="Times New Roman" w:hAnsi="Times New Roman" w:cs="Times New Roman"/>
          <w:b/>
          <w:bCs/>
        </w:rPr>
      </w:pPr>
      <w:r w:rsidRPr="007D2A0D">
        <w:rPr>
          <w:rFonts w:ascii="Times New Roman" w:hAnsi="Times New Roman" w:cs="Times New Roman"/>
          <w:b/>
          <w:bCs/>
        </w:rPr>
        <w:t xml:space="preserve">4. Grid Modernization: </w:t>
      </w:r>
      <w:r w:rsidR="00091BF4" w:rsidRPr="00091BF4">
        <w:rPr>
          <w:rFonts w:ascii="Times New Roman" w:hAnsi="Times New Roman" w:cs="Times New Roman"/>
        </w:rPr>
        <w:t>Due to the variability of generation from the renewable sources, a robust grid infrastructure is needed to ensure reliability along with the optimization of resource utilization. This implies an accelerated investment in smart grids, energy storage systems, and demand response mechanisms to effectively integrate increasing shares of variable renewable energy sources. Modernized grids will minimize the curtailment of energy while improving energy efficiency and offering pathways for deploying distributed energy resources, reinforcing green infrastructure networks.</w:t>
      </w:r>
    </w:p>
    <w:p w14:paraId="7C77F363" w14:textId="3EA62C24" w:rsidR="0081316F" w:rsidRPr="00AA181F" w:rsidRDefault="007D2A0D" w:rsidP="007D2A0D">
      <w:pPr>
        <w:jc w:val="both"/>
        <w:rPr>
          <w:rFonts w:ascii="Times New Roman" w:hAnsi="Times New Roman" w:cs="Times New Roman"/>
        </w:rPr>
      </w:pPr>
      <w:r w:rsidRPr="007D2A0D">
        <w:rPr>
          <w:rFonts w:ascii="Times New Roman" w:hAnsi="Times New Roman" w:cs="Times New Roman"/>
          <w:b/>
          <w:bCs/>
        </w:rPr>
        <w:t xml:space="preserve">5. Monitoring and Evaluation: </w:t>
      </w:r>
      <w:r w:rsidR="00091BF4" w:rsidRPr="00091BF4">
        <w:rPr>
          <w:rFonts w:ascii="Times New Roman" w:hAnsi="Times New Roman" w:cs="Times New Roman"/>
        </w:rPr>
        <w:t>Development of monitoring and evaluation frameworks for reporting and assessment of policy performance will ensure policy learning through adaptation. Project performance, savings, and environmental impact will play a critical role in shaping policy, and evaluation will promote transparency and thus investor confidence and engagement.</w:t>
      </w:r>
    </w:p>
    <w:p w14:paraId="5609FE7A" w14:textId="77777777" w:rsidR="00AA181F" w:rsidRPr="00AA181F" w:rsidRDefault="00AA181F" w:rsidP="007D2A0D">
      <w:pPr>
        <w:jc w:val="both"/>
        <w:rPr>
          <w:rFonts w:ascii="Times New Roman" w:hAnsi="Times New Roman" w:cs="Times New Roman"/>
          <w:b/>
          <w:bCs/>
          <w:sz w:val="24"/>
          <w:szCs w:val="24"/>
        </w:rPr>
      </w:pPr>
      <w:r w:rsidRPr="00AA181F">
        <w:rPr>
          <w:rFonts w:ascii="Times New Roman" w:hAnsi="Times New Roman" w:cs="Times New Roman"/>
          <w:b/>
          <w:bCs/>
          <w:sz w:val="24"/>
          <w:szCs w:val="24"/>
        </w:rPr>
        <w:t>8. Conclusion</w:t>
      </w:r>
    </w:p>
    <w:p w14:paraId="1EA84330" w14:textId="77777777" w:rsidR="00091BF4" w:rsidRPr="00091BF4" w:rsidRDefault="00091BF4" w:rsidP="00091BF4">
      <w:pPr>
        <w:jc w:val="both"/>
        <w:rPr>
          <w:rFonts w:ascii="Times New Roman" w:hAnsi="Times New Roman" w:cs="Times New Roman"/>
        </w:rPr>
      </w:pPr>
      <w:r w:rsidRPr="00091BF4">
        <w:rPr>
          <w:rFonts w:ascii="Times New Roman" w:hAnsi="Times New Roman" w:cs="Times New Roman"/>
        </w:rPr>
        <w:t>The sustainable energy policies in India have played an important role in encouraging faster adoption of renewable energy, and green infrastructure in both rural and urban areas. The initiatives in solar energy in the form of solar parks, energy efficiency in the PAT scheme, and sustainable infrastructure in Smart Cities have highlighted how policy initiatives have led to improvements in energy performance. The Indian government's solar energy policy and energy efficiency initiatives in Pat schemes, as well as Smart Cities initiatives, have resulted in improvements in energy performance and infrastructure.</w:t>
      </w:r>
    </w:p>
    <w:p w14:paraId="26074319" w14:textId="77777777" w:rsidR="00091BF4" w:rsidRDefault="00091BF4" w:rsidP="00091BF4">
      <w:pPr>
        <w:jc w:val="both"/>
        <w:rPr>
          <w:rFonts w:ascii="Times New Roman" w:hAnsi="Times New Roman" w:cs="Times New Roman"/>
        </w:rPr>
      </w:pPr>
      <w:r w:rsidRPr="00091BF4">
        <w:rPr>
          <w:rFonts w:ascii="Times New Roman" w:hAnsi="Times New Roman" w:cs="Times New Roman"/>
        </w:rPr>
        <w:t>Despite these success stories, a number of issues still remain which have been obstructing the actual utilization of green infrastructure. Financing barriers, especially the issue of accessing long-term low-cost capital, are still hampering any mass use of green infrastructure. Some overlapping public sector responsibilities might act as a barrier to implementing any project due to a lack of coordination of activities of different government entities. Further adaptation of technology such as grid modernization is also a priority to deal with green variability.</w:t>
      </w:r>
    </w:p>
    <w:p w14:paraId="6B38B2E6" w14:textId="72566EB3" w:rsidR="00AA181F" w:rsidRDefault="00091BF4" w:rsidP="007D2A0D">
      <w:pPr>
        <w:jc w:val="both"/>
        <w:rPr>
          <w:rFonts w:ascii="Times New Roman" w:hAnsi="Times New Roman" w:cs="Times New Roman"/>
        </w:rPr>
      </w:pPr>
      <w:r w:rsidRPr="00091BF4">
        <w:rPr>
          <w:rFonts w:ascii="Times New Roman" w:hAnsi="Times New Roman" w:cs="Times New Roman"/>
        </w:rPr>
        <w:t>For sustaining long-term outcomes, it is necessary that greater emphasis be given to policy integration, financing mechanisms, and capacity-building at local levels. In addition to continuous monitoring, these above-stated efforts would enable India in sustaining its achievements, removing existing obstacles, and expansion in green infrastructure programs that can support a low-carbon energy future.</w:t>
      </w:r>
    </w:p>
    <w:p w14:paraId="32CE51C2" w14:textId="30233C3F" w:rsidR="00DD3331" w:rsidRDefault="00DD3331">
      <w:pPr>
        <w:rPr>
          <w:rFonts w:ascii="Times New Roman" w:hAnsi="Times New Roman" w:cs="Times New Roman"/>
        </w:rPr>
      </w:pPr>
      <w:r>
        <w:rPr>
          <w:rFonts w:ascii="Times New Roman" w:hAnsi="Times New Roman" w:cs="Times New Roman"/>
        </w:rPr>
        <w:br w:type="page"/>
      </w:r>
    </w:p>
    <w:p w14:paraId="52CAFC46" w14:textId="77777777" w:rsidR="00DD3331" w:rsidRPr="00CF61B7" w:rsidRDefault="00DD3331" w:rsidP="007D2A0D">
      <w:pPr>
        <w:jc w:val="both"/>
        <w:rPr>
          <w:rFonts w:ascii="Times New Roman" w:hAnsi="Times New Roman" w:cs="Times New Roman"/>
          <w:b/>
          <w:bCs/>
          <w:u w:val="single"/>
        </w:rPr>
      </w:pPr>
    </w:p>
    <w:p w14:paraId="4EBEB382" w14:textId="4A371EAD" w:rsidR="00DD3331" w:rsidRPr="00CF61B7" w:rsidRDefault="00DD3331" w:rsidP="007D2A0D">
      <w:pPr>
        <w:jc w:val="both"/>
        <w:rPr>
          <w:rFonts w:ascii="Times New Roman" w:hAnsi="Times New Roman" w:cs="Times New Roman"/>
          <w:b/>
          <w:bCs/>
          <w:u w:val="single"/>
        </w:rPr>
      </w:pPr>
      <w:r w:rsidRPr="00CF61B7">
        <w:rPr>
          <w:rFonts w:ascii="Times New Roman" w:hAnsi="Times New Roman" w:cs="Times New Roman"/>
          <w:b/>
          <w:bCs/>
          <w:u w:val="single"/>
        </w:rPr>
        <w:t>References:</w:t>
      </w:r>
    </w:p>
    <w:p w14:paraId="25995E43" w14:textId="77777777" w:rsidR="00DD3331" w:rsidRPr="00DD3331" w:rsidRDefault="00DD3331" w:rsidP="00DD3331">
      <w:pPr>
        <w:jc w:val="both"/>
        <w:rPr>
          <w:rFonts w:ascii="Times New Roman" w:hAnsi="Times New Roman" w:cs="Times New Roman"/>
        </w:rPr>
      </w:pPr>
      <w:r w:rsidRPr="00DD3331">
        <w:rPr>
          <w:rFonts w:ascii="Times New Roman" w:hAnsi="Times New Roman" w:cs="Times New Roman"/>
        </w:rPr>
        <w:t xml:space="preserve">[1] D. Srivastava and P. Gupta, “Green Investment: A Roadmap </w:t>
      </w:r>
      <w:proofErr w:type="gramStart"/>
      <w:r w:rsidRPr="00DD3331">
        <w:rPr>
          <w:rFonts w:ascii="Times New Roman" w:hAnsi="Times New Roman" w:cs="Times New Roman"/>
        </w:rPr>
        <w:t>For</w:t>
      </w:r>
      <w:proofErr w:type="gramEnd"/>
      <w:r w:rsidRPr="00DD3331">
        <w:rPr>
          <w:rFonts w:ascii="Times New Roman" w:hAnsi="Times New Roman" w:cs="Times New Roman"/>
        </w:rPr>
        <w:t xml:space="preserve"> Sustainable Economic Development </w:t>
      </w:r>
      <w:proofErr w:type="gramStart"/>
      <w:r w:rsidRPr="00DD3331">
        <w:rPr>
          <w:rFonts w:ascii="Times New Roman" w:hAnsi="Times New Roman" w:cs="Times New Roman"/>
        </w:rPr>
        <w:t>In</w:t>
      </w:r>
      <w:proofErr w:type="gramEnd"/>
      <w:r w:rsidRPr="00DD3331">
        <w:rPr>
          <w:rFonts w:ascii="Times New Roman" w:hAnsi="Times New Roman" w:cs="Times New Roman"/>
        </w:rPr>
        <w:t xml:space="preserve"> India,” </w:t>
      </w:r>
      <w:r w:rsidRPr="00DD3331">
        <w:rPr>
          <w:rFonts w:ascii="Times New Roman" w:hAnsi="Times New Roman" w:cs="Times New Roman"/>
          <w:i/>
          <w:iCs/>
        </w:rPr>
        <w:t xml:space="preserve">International Journal </w:t>
      </w:r>
      <w:proofErr w:type="gramStart"/>
      <w:r w:rsidRPr="00DD3331">
        <w:rPr>
          <w:rFonts w:ascii="Times New Roman" w:hAnsi="Times New Roman" w:cs="Times New Roman"/>
          <w:i/>
          <w:iCs/>
        </w:rPr>
        <w:t>For</w:t>
      </w:r>
      <w:proofErr w:type="gramEnd"/>
      <w:r w:rsidRPr="00DD3331">
        <w:rPr>
          <w:rFonts w:ascii="Times New Roman" w:hAnsi="Times New Roman" w:cs="Times New Roman"/>
          <w:i/>
          <w:iCs/>
        </w:rPr>
        <w:t xml:space="preserve"> Multidisciplinary Research</w:t>
      </w:r>
      <w:r w:rsidRPr="00DD3331">
        <w:rPr>
          <w:rFonts w:ascii="Times New Roman" w:hAnsi="Times New Roman" w:cs="Times New Roman"/>
        </w:rPr>
        <w:t>, vol. 8, no. 1, 2026.</w:t>
      </w:r>
    </w:p>
    <w:p w14:paraId="07C2096F" w14:textId="77777777" w:rsidR="00DD3331" w:rsidRPr="00DD3331" w:rsidRDefault="00DD3331" w:rsidP="00DD3331">
      <w:pPr>
        <w:jc w:val="both"/>
        <w:rPr>
          <w:rFonts w:ascii="Times New Roman" w:hAnsi="Times New Roman" w:cs="Times New Roman"/>
        </w:rPr>
      </w:pPr>
      <w:r w:rsidRPr="00DD3331">
        <w:rPr>
          <w:rFonts w:ascii="Times New Roman" w:hAnsi="Times New Roman" w:cs="Times New Roman"/>
        </w:rPr>
        <w:t>[2] A. Gupta, J. Bhati, and N. Vyas, “Green growth and inclusive development: Evaluating India’s progress towards a sustainable economy,” </w:t>
      </w:r>
      <w:r w:rsidRPr="00DD3331">
        <w:rPr>
          <w:rFonts w:ascii="Times New Roman" w:hAnsi="Times New Roman" w:cs="Times New Roman"/>
          <w:i/>
          <w:iCs/>
        </w:rPr>
        <w:t>International Journal of Research in Management</w:t>
      </w:r>
      <w:r w:rsidRPr="00DD3331">
        <w:rPr>
          <w:rFonts w:ascii="Times New Roman" w:hAnsi="Times New Roman" w:cs="Times New Roman"/>
        </w:rPr>
        <w:t>, vol. 7, no. 2, Part B, 2025.</w:t>
      </w:r>
    </w:p>
    <w:p w14:paraId="39F099AD" w14:textId="77777777" w:rsidR="00DD3331" w:rsidRPr="00DD3331" w:rsidRDefault="00DD3331" w:rsidP="00DD3331">
      <w:pPr>
        <w:jc w:val="both"/>
        <w:rPr>
          <w:rFonts w:ascii="Times New Roman" w:hAnsi="Times New Roman" w:cs="Times New Roman"/>
        </w:rPr>
      </w:pPr>
      <w:r w:rsidRPr="00DD3331">
        <w:rPr>
          <w:rFonts w:ascii="Times New Roman" w:hAnsi="Times New Roman" w:cs="Times New Roman"/>
        </w:rPr>
        <w:t xml:space="preserve">[3] “Does renewable energy drive economic growth? </w:t>
      </w:r>
      <w:proofErr w:type="spellStart"/>
      <w:r w:rsidRPr="00DD3331">
        <w:rPr>
          <w:rFonts w:ascii="Times New Roman" w:hAnsi="Times New Roman" w:cs="Times New Roman"/>
        </w:rPr>
        <w:t>Analyzing</w:t>
      </w:r>
      <w:proofErr w:type="spellEnd"/>
      <w:r w:rsidRPr="00DD3331">
        <w:rPr>
          <w:rFonts w:ascii="Times New Roman" w:hAnsi="Times New Roman" w:cs="Times New Roman"/>
        </w:rPr>
        <w:t xml:space="preserve"> the role of green energy investments in </w:t>
      </w:r>
      <w:proofErr w:type="spellStart"/>
      <w:r w:rsidRPr="00DD3331">
        <w:rPr>
          <w:rFonts w:ascii="Times New Roman" w:hAnsi="Times New Roman" w:cs="Times New Roman"/>
        </w:rPr>
        <w:t>india</w:t>
      </w:r>
      <w:proofErr w:type="spellEnd"/>
      <w:r w:rsidRPr="00DD3331">
        <w:rPr>
          <w:rFonts w:ascii="Times New Roman" w:hAnsi="Times New Roman" w:cs="Times New Roman"/>
        </w:rPr>
        <w:t>,” </w:t>
      </w:r>
      <w:r w:rsidRPr="00DD3331">
        <w:rPr>
          <w:rFonts w:ascii="Times New Roman" w:hAnsi="Times New Roman" w:cs="Times New Roman"/>
          <w:i/>
          <w:iCs/>
        </w:rPr>
        <w:t>European Economic Letters</w:t>
      </w:r>
      <w:r w:rsidRPr="00DD3331">
        <w:rPr>
          <w:rFonts w:ascii="Times New Roman" w:hAnsi="Times New Roman" w:cs="Times New Roman"/>
        </w:rPr>
        <w:t>, vol. 15, no. 2, 2025.</w:t>
      </w:r>
    </w:p>
    <w:p w14:paraId="5E445E15" w14:textId="77777777" w:rsidR="00DD3331" w:rsidRPr="00DD3331" w:rsidRDefault="00DD3331" w:rsidP="00DD3331">
      <w:pPr>
        <w:jc w:val="both"/>
        <w:rPr>
          <w:rFonts w:ascii="Times New Roman" w:hAnsi="Times New Roman" w:cs="Times New Roman"/>
        </w:rPr>
      </w:pPr>
      <w:r w:rsidRPr="00DD3331">
        <w:rPr>
          <w:rFonts w:ascii="Times New Roman" w:hAnsi="Times New Roman" w:cs="Times New Roman"/>
        </w:rPr>
        <w:t>[4] P. Kumar, Mukul, D. Kaur, and A. Kaur, “Green Infrastructure- A Roadmap Towards Sustainable Development,” in </w:t>
      </w:r>
      <w:r w:rsidRPr="00DD3331">
        <w:rPr>
          <w:rFonts w:ascii="Times New Roman" w:hAnsi="Times New Roman" w:cs="Times New Roman"/>
          <w:i/>
          <w:iCs/>
        </w:rPr>
        <w:t>IOP Conference Series: Earth and Environment</w:t>
      </w:r>
      <w:r w:rsidRPr="00DD3331">
        <w:rPr>
          <w:rFonts w:ascii="Times New Roman" w:hAnsi="Times New Roman" w:cs="Times New Roman"/>
        </w:rPr>
        <w:t>, 2023.</w:t>
      </w:r>
    </w:p>
    <w:p w14:paraId="7FDA3C78" w14:textId="77777777" w:rsidR="00DD3331" w:rsidRPr="00DD3331" w:rsidRDefault="00DD3331" w:rsidP="00DD3331">
      <w:pPr>
        <w:jc w:val="both"/>
        <w:rPr>
          <w:rFonts w:ascii="Times New Roman" w:hAnsi="Times New Roman" w:cs="Times New Roman"/>
        </w:rPr>
      </w:pPr>
      <w:r w:rsidRPr="00DD3331">
        <w:rPr>
          <w:rFonts w:ascii="Times New Roman" w:hAnsi="Times New Roman" w:cs="Times New Roman"/>
        </w:rPr>
        <w:t>[5] D. Patil, S. U. A. Aziz, and S. S. Pathak, “Renewable Energy for Sustainable Development in Remote Areas of India,” </w:t>
      </w:r>
      <w:r w:rsidRPr="00DD3331">
        <w:rPr>
          <w:rFonts w:ascii="Times New Roman" w:hAnsi="Times New Roman" w:cs="Times New Roman"/>
          <w:i/>
          <w:iCs/>
        </w:rPr>
        <w:t>International Journal of Scientific Research in Engineering and Management</w:t>
      </w:r>
      <w:r w:rsidRPr="00DD3331">
        <w:rPr>
          <w:rFonts w:ascii="Times New Roman" w:hAnsi="Times New Roman" w:cs="Times New Roman"/>
        </w:rPr>
        <w:t>, 2025.</w:t>
      </w:r>
    </w:p>
    <w:p w14:paraId="380DE0DD"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[6] D. Paul, “A Review on the Impact of Renewable Energy Policies on Solar and Hybrid Sector,” </w:t>
      </w:r>
      <w:r w:rsidRPr="00DA649E">
        <w:rPr>
          <w:rFonts w:ascii="Times New Roman" w:hAnsi="Times New Roman" w:cs="Times New Roman"/>
          <w:i/>
          <w:iCs/>
        </w:rPr>
        <w:t>International Journal for Research in Applied Science and Engineering Technology</w:t>
      </w:r>
      <w:r w:rsidRPr="00DA649E">
        <w:rPr>
          <w:rFonts w:ascii="Times New Roman" w:hAnsi="Times New Roman" w:cs="Times New Roman"/>
        </w:rPr>
        <w:t xml:space="preserve">, 2019, </w:t>
      </w:r>
      <w:proofErr w:type="spellStart"/>
      <w:r w:rsidRPr="00DA649E">
        <w:rPr>
          <w:rFonts w:ascii="Times New Roman" w:hAnsi="Times New Roman" w:cs="Times New Roman"/>
        </w:rPr>
        <w:t>doi</w:t>
      </w:r>
      <w:proofErr w:type="spellEnd"/>
      <w:r w:rsidRPr="00DA649E">
        <w:rPr>
          <w:rFonts w:ascii="Times New Roman" w:hAnsi="Times New Roman" w:cs="Times New Roman"/>
        </w:rPr>
        <w:t>: 10.22214/ijraset.2019.3187.</w:t>
      </w:r>
    </w:p>
    <w:p w14:paraId="07784E50"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[7] R. Elavarasan </w:t>
      </w:r>
      <w:r w:rsidRPr="00DA649E">
        <w:rPr>
          <w:rFonts w:ascii="Times New Roman" w:hAnsi="Times New Roman" w:cs="Times New Roman"/>
          <w:i/>
          <w:iCs/>
        </w:rPr>
        <w:t>et al</w:t>
      </w:r>
      <w:r w:rsidRPr="00DA649E">
        <w:rPr>
          <w:rFonts w:ascii="Times New Roman" w:hAnsi="Times New Roman" w:cs="Times New Roman"/>
        </w:rPr>
        <w:t xml:space="preserve">., “A Comprehensive Review on Renewable Energy Development, Challenges, and Policies of Leading Indian States </w:t>
      </w:r>
      <w:proofErr w:type="gramStart"/>
      <w:r w:rsidRPr="00DA649E">
        <w:rPr>
          <w:rFonts w:ascii="Times New Roman" w:hAnsi="Times New Roman" w:cs="Times New Roman"/>
        </w:rPr>
        <w:t>With</w:t>
      </w:r>
      <w:proofErr w:type="gramEnd"/>
      <w:r w:rsidRPr="00DA649E">
        <w:rPr>
          <w:rFonts w:ascii="Times New Roman" w:hAnsi="Times New Roman" w:cs="Times New Roman"/>
        </w:rPr>
        <w:t xml:space="preserve"> an International Perspective,” </w:t>
      </w:r>
      <w:r w:rsidRPr="00DA649E">
        <w:rPr>
          <w:rFonts w:ascii="Times New Roman" w:hAnsi="Times New Roman" w:cs="Times New Roman"/>
          <w:i/>
          <w:iCs/>
        </w:rPr>
        <w:t>IEEE Access</w:t>
      </w:r>
      <w:r w:rsidRPr="00DA649E">
        <w:rPr>
          <w:rFonts w:ascii="Times New Roman" w:hAnsi="Times New Roman" w:cs="Times New Roman"/>
        </w:rPr>
        <w:t xml:space="preserve">, 2020, </w:t>
      </w:r>
      <w:proofErr w:type="spellStart"/>
      <w:r w:rsidRPr="00DA649E">
        <w:rPr>
          <w:rFonts w:ascii="Times New Roman" w:hAnsi="Times New Roman" w:cs="Times New Roman"/>
        </w:rPr>
        <w:t>doi</w:t>
      </w:r>
      <w:proofErr w:type="spellEnd"/>
      <w:r w:rsidRPr="00DA649E">
        <w:rPr>
          <w:rFonts w:ascii="Times New Roman" w:hAnsi="Times New Roman" w:cs="Times New Roman"/>
        </w:rPr>
        <w:t>: 10.1109/ACCESS.2020.2988011.</w:t>
      </w:r>
    </w:p>
    <w:p w14:paraId="2D61063D"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 xml:space="preserve">[8] S. Upadhyay and U. Singh, “Jawaharlal Nehru National Solar Mission: A Critical Analysis of Evolution and Challenges,” 2021, </w:t>
      </w:r>
      <w:proofErr w:type="spellStart"/>
      <w:r w:rsidRPr="00DA649E">
        <w:rPr>
          <w:rFonts w:ascii="Times New Roman" w:hAnsi="Times New Roman" w:cs="Times New Roman"/>
        </w:rPr>
        <w:t>doi</w:t>
      </w:r>
      <w:proofErr w:type="spellEnd"/>
      <w:r w:rsidRPr="00DA649E">
        <w:rPr>
          <w:rFonts w:ascii="Times New Roman" w:hAnsi="Times New Roman" w:cs="Times New Roman"/>
        </w:rPr>
        <w:t>: 10.1007/978-981-16-0594-9_2.</w:t>
      </w:r>
    </w:p>
    <w:p w14:paraId="7E392E52"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[9] S. Siddhartha and S. Sharma, “A Review of Existing Energy Policy in India,” 2017.</w:t>
      </w:r>
    </w:p>
    <w:p w14:paraId="72B2E9A9"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 xml:space="preserve">[10] K. </w:t>
      </w:r>
      <w:proofErr w:type="spellStart"/>
      <w:r w:rsidRPr="00DA649E">
        <w:rPr>
          <w:rFonts w:ascii="Times New Roman" w:hAnsi="Times New Roman" w:cs="Times New Roman"/>
        </w:rPr>
        <w:t>Yenneti</w:t>
      </w:r>
      <w:proofErr w:type="spellEnd"/>
      <w:r w:rsidRPr="00DA649E">
        <w:rPr>
          <w:rFonts w:ascii="Times New Roman" w:hAnsi="Times New Roman" w:cs="Times New Roman"/>
        </w:rPr>
        <w:t xml:space="preserve">, R. A. </w:t>
      </w:r>
      <w:proofErr w:type="spellStart"/>
      <w:r w:rsidRPr="00DA649E">
        <w:rPr>
          <w:rFonts w:ascii="Times New Roman" w:hAnsi="Times New Roman" w:cs="Times New Roman"/>
        </w:rPr>
        <w:t>Rahiman</w:t>
      </w:r>
      <w:proofErr w:type="spellEnd"/>
      <w:r w:rsidRPr="00DA649E">
        <w:rPr>
          <w:rFonts w:ascii="Times New Roman" w:hAnsi="Times New Roman" w:cs="Times New Roman"/>
        </w:rPr>
        <w:t xml:space="preserve">, A. Panda, and G. </w:t>
      </w:r>
      <w:proofErr w:type="spellStart"/>
      <w:r w:rsidRPr="00DA649E">
        <w:rPr>
          <w:rFonts w:ascii="Times New Roman" w:hAnsi="Times New Roman" w:cs="Times New Roman"/>
        </w:rPr>
        <w:t>Pignatta</w:t>
      </w:r>
      <w:proofErr w:type="spellEnd"/>
      <w:r w:rsidRPr="00DA649E">
        <w:rPr>
          <w:rFonts w:ascii="Times New Roman" w:hAnsi="Times New Roman" w:cs="Times New Roman"/>
        </w:rPr>
        <w:t>, “Smart Energy Management Policy in India—A Review,” </w:t>
      </w:r>
      <w:r w:rsidRPr="00DA649E">
        <w:rPr>
          <w:rFonts w:ascii="Times New Roman" w:hAnsi="Times New Roman" w:cs="Times New Roman"/>
          <w:i/>
          <w:iCs/>
        </w:rPr>
        <w:t>Energies</w:t>
      </w:r>
      <w:r w:rsidRPr="00DA649E">
        <w:rPr>
          <w:rFonts w:ascii="Times New Roman" w:hAnsi="Times New Roman" w:cs="Times New Roman"/>
        </w:rPr>
        <w:t xml:space="preserve">, vol. 12, no. 17, 2019, </w:t>
      </w:r>
      <w:proofErr w:type="spellStart"/>
      <w:r w:rsidRPr="00DA649E">
        <w:rPr>
          <w:rFonts w:ascii="Times New Roman" w:hAnsi="Times New Roman" w:cs="Times New Roman"/>
        </w:rPr>
        <w:t>doi</w:t>
      </w:r>
      <w:proofErr w:type="spellEnd"/>
      <w:r w:rsidRPr="00DA649E">
        <w:rPr>
          <w:rFonts w:ascii="Times New Roman" w:hAnsi="Times New Roman" w:cs="Times New Roman"/>
        </w:rPr>
        <w:t>: 10.3390/EN12173214.</w:t>
      </w:r>
    </w:p>
    <w:p w14:paraId="54BAEB8F"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 xml:space="preserve">[11] N. Dhingra, A. Walia, and P. Mukherjee, “Evaluation of Compliance Framework of </w:t>
      </w:r>
      <w:proofErr w:type="spellStart"/>
      <w:r w:rsidRPr="00DA649E">
        <w:rPr>
          <w:rFonts w:ascii="Times New Roman" w:hAnsi="Times New Roman" w:cs="Times New Roman"/>
        </w:rPr>
        <w:t>labeling</w:t>
      </w:r>
      <w:proofErr w:type="spellEnd"/>
      <w:r w:rsidRPr="00DA649E">
        <w:rPr>
          <w:rFonts w:ascii="Times New Roman" w:hAnsi="Times New Roman" w:cs="Times New Roman"/>
        </w:rPr>
        <w:t xml:space="preserve"> program in India,” 2017.</w:t>
      </w:r>
    </w:p>
    <w:p w14:paraId="21EBADD5"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[12] K. Singh </w:t>
      </w:r>
      <w:r w:rsidRPr="00DA649E">
        <w:rPr>
          <w:rFonts w:ascii="Times New Roman" w:hAnsi="Times New Roman" w:cs="Times New Roman"/>
          <w:i/>
          <w:iCs/>
        </w:rPr>
        <w:t>et al</w:t>
      </w:r>
      <w:r w:rsidRPr="00DA649E">
        <w:rPr>
          <w:rFonts w:ascii="Times New Roman" w:hAnsi="Times New Roman" w:cs="Times New Roman"/>
        </w:rPr>
        <w:t>., “India's renewable energy research and policies to phase down coal: Success after Paris agreement and possibilities post-Glasgow Climate Pact,” </w:t>
      </w:r>
      <w:r w:rsidRPr="00DA649E">
        <w:rPr>
          <w:rFonts w:ascii="Times New Roman" w:hAnsi="Times New Roman" w:cs="Times New Roman"/>
          <w:i/>
          <w:iCs/>
        </w:rPr>
        <w:t>Biomass and Bioenergy</w:t>
      </w:r>
      <w:r w:rsidRPr="00DA649E">
        <w:rPr>
          <w:rFonts w:ascii="Times New Roman" w:hAnsi="Times New Roman" w:cs="Times New Roman"/>
        </w:rPr>
        <w:t xml:space="preserve">, 2023, </w:t>
      </w:r>
      <w:proofErr w:type="spellStart"/>
      <w:r w:rsidRPr="00DA649E">
        <w:rPr>
          <w:rFonts w:ascii="Times New Roman" w:hAnsi="Times New Roman" w:cs="Times New Roman"/>
        </w:rPr>
        <w:t>doi</w:t>
      </w:r>
      <w:proofErr w:type="spellEnd"/>
      <w:r w:rsidRPr="00DA649E">
        <w:rPr>
          <w:rFonts w:ascii="Times New Roman" w:hAnsi="Times New Roman" w:cs="Times New Roman"/>
        </w:rPr>
        <w:t>: 10.1016/j.biombioe.2023.106944.</w:t>
      </w:r>
    </w:p>
    <w:p w14:paraId="697898E5"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[13] A. Thakkar </w:t>
      </w:r>
      <w:r w:rsidRPr="00DA649E">
        <w:rPr>
          <w:rFonts w:ascii="Times New Roman" w:hAnsi="Times New Roman" w:cs="Times New Roman"/>
          <w:i/>
          <w:iCs/>
        </w:rPr>
        <w:t>et al</w:t>
      </w:r>
      <w:r w:rsidRPr="00DA649E">
        <w:rPr>
          <w:rFonts w:ascii="Times New Roman" w:hAnsi="Times New Roman" w:cs="Times New Roman"/>
        </w:rPr>
        <w:t>., “A Comprehensive Study on Renewable Energy Revolution in India,” in </w:t>
      </w:r>
      <w:r w:rsidRPr="00DA649E">
        <w:rPr>
          <w:rFonts w:ascii="Times New Roman" w:hAnsi="Times New Roman" w:cs="Times New Roman"/>
          <w:i/>
          <w:iCs/>
        </w:rPr>
        <w:t>Proc. International Conference and Utility Exhibition on Green Energy for Sustainable Development</w:t>
      </w:r>
      <w:r w:rsidRPr="00DA649E">
        <w:rPr>
          <w:rFonts w:ascii="Times New Roman" w:hAnsi="Times New Roman" w:cs="Times New Roman"/>
        </w:rPr>
        <w:t xml:space="preserve">, 2024, </w:t>
      </w:r>
      <w:proofErr w:type="spellStart"/>
      <w:r w:rsidRPr="00DA649E">
        <w:rPr>
          <w:rFonts w:ascii="Times New Roman" w:hAnsi="Times New Roman" w:cs="Times New Roman"/>
        </w:rPr>
        <w:t>doi</w:t>
      </w:r>
      <w:proofErr w:type="spellEnd"/>
      <w:r w:rsidRPr="00DA649E">
        <w:rPr>
          <w:rFonts w:ascii="Times New Roman" w:hAnsi="Times New Roman" w:cs="Times New Roman"/>
        </w:rPr>
        <w:t>: 10.1109/ICUE63019.2024.10795640.</w:t>
      </w:r>
    </w:p>
    <w:p w14:paraId="528E8532"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 xml:space="preserve">[14] D. Rahat Jehan, “GREEN ENERGY FOR ‘SELF RELIANT INDIA’: WILL INDIA ACHIEVE ZERO CO2 EMISSION TARGET BY </w:t>
      </w:r>
      <w:proofErr w:type="gramStart"/>
      <w:r w:rsidRPr="00DA649E">
        <w:rPr>
          <w:rFonts w:ascii="Times New Roman" w:hAnsi="Times New Roman" w:cs="Times New Roman"/>
        </w:rPr>
        <w:t>2070?,</w:t>
      </w:r>
      <w:proofErr w:type="gramEnd"/>
      <w:r w:rsidRPr="00DA649E">
        <w:rPr>
          <w:rFonts w:ascii="Times New Roman" w:hAnsi="Times New Roman" w:cs="Times New Roman"/>
        </w:rPr>
        <w:t>” </w:t>
      </w:r>
      <w:r w:rsidRPr="00DA649E">
        <w:rPr>
          <w:rFonts w:ascii="Times New Roman" w:hAnsi="Times New Roman" w:cs="Times New Roman"/>
          <w:i/>
          <w:iCs/>
        </w:rPr>
        <w:t>International Education and Research Journal</w:t>
      </w:r>
      <w:r w:rsidRPr="00DA649E">
        <w:rPr>
          <w:rFonts w:ascii="Times New Roman" w:hAnsi="Times New Roman" w:cs="Times New Roman"/>
        </w:rPr>
        <w:t xml:space="preserve">, 2024, </w:t>
      </w:r>
      <w:proofErr w:type="spellStart"/>
      <w:r w:rsidRPr="00DA649E">
        <w:rPr>
          <w:rFonts w:ascii="Times New Roman" w:hAnsi="Times New Roman" w:cs="Times New Roman"/>
        </w:rPr>
        <w:t>doi</w:t>
      </w:r>
      <w:proofErr w:type="spellEnd"/>
      <w:r w:rsidRPr="00DA649E">
        <w:rPr>
          <w:rFonts w:ascii="Times New Roman" w:hAnsi="Times New Roman" w:cs="Times New Roman"/>
        </w:rPr>
        <w:t>: 10.21276/ierj24479319246061.</w:t>
      </w:r>
    </w:p>
    <w:p w14:paraId="4098C09B"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[15] H. Oak and S. Bansal, “Enhancing energy efficiency of Indian industries: Effectiveness of PAT scheme,” </w:t>
      </w:r>
      <w:r w:rsidRPr="00DA649E">
        <w:rPr>
          <w:rFonts w:ascii="Times New Roman" w:hAnsi="Times New Roman" w:cs="Times New Roman"/>
          <w:i/>
          <w:iCs/>
        </w:rPr>
        <w:t>Energy Economics</w:t>
      </w:r>
      <w:r w:rsidRPr="00DA649E">
        <w:rPr>
          <w:rFonts w:ascii="Times New Roman" w:hAnsi="Times New Roman" w:cs="Times New Roman"/>
        </w:rPr>
        <w:t xml:space="preserve">, 2022, </w:t>
      </w:r>
      <w:proofErr w:type="spellStart"/>
      <w:r w:rsidRPr="00DA649E">
        <w:rPr>
          <w:rFonts w:ascii="Times New Roman" w:hAnsi="Times New Roman" w:cs="Times New Roman"/>
        </w:rPr>
        <w:t>doi</w:t>
      </w:r>
      <w:proofErr w:type="spellEnd"/>
      <w:r w:rsidRPr="00DA649E">
        <w:rPr>
          <w:rFonts w:ascii="Times New Roman" w:hAnsi="Times New Roman" w:cs="Times New Roman"/>
        </w:rPr>
        <w:t>: 10.1016/j.eneco.2022.106220.</w:t>
      </w:r>
    </w:p>
    <w:p w14:paraId="3F21D44C"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 xml:space="preserve">[16] S. P. Samal, Shri </w:t>
      </w:r>
      <w:proofErr w:type="spellStart"/>
      <w:r w:rsidRPr="00DA649E">
        <w:rPr>
          <w:rFonts w:ascii="Times New Roman" w:hAnsi="Times New Roman" w:cs="Times New Roman"/>
        </w:rPr>
        <w:t>Pvn</w:t>
      </w:r>
      <w:proofErr w:type="spellEnd"/>
      <w:r w:rsidRPr="00DA649E">
        <w:rPr>
          <w:rFonts w:ascii="Times New Roman" w:hAnsi="Times New Roman" w:cs="Times New Roman"/>
        </w:rPr>
        <w:t xml:space="preserve"> Kishore Kumar, and S. Chandra, “Energy Efficiency Policies and Market Transformation in Lighting Industry,” in </w:t>
      </w:r>
      <w:r w:rsidRPr="00DA649E">
        <w:rPr>
          <w:rFonts w:ascii="Times New Roman" w:hAnsi="Times New Roman" w:cs="Times New Roman"/>
          <w:i/>
          <w:iCs/>
        </w:rPr>
        <w:t>2023 IEEE Sustainable Smart Lighting World Conference &amp; Expo (LS18)</w:t>
      </w:r>
      <w:r w:rsidRPr="00DA649E">
        <w:rPr>
          <w:rFonts w:ascii="Times New Roman" w:hAnsi="Times New Roman" w:cs="Times New Roman"/>
        </w:rPr>
        <w:t xml:space="preserve">, 2023, </w:t>
      </w:r>
      <w:proofErr w:type="spellStart"/>
      <w:r w:rsidRPr="00DA649E">
        <w:rPr>
          <w:rFonts w:ascii="Times New Roman" w:hAnsi="Times New Roman" w:cs="Times New Roman"/>
        </w:rPr>
        <w:t>doi</w:t>
      </w:r>
      <w:proofErr w:type="spellEnd"/>
      <w:r w:rsidRPr="00DA649E">
        <w:rPr>
          <w:rFonts w:ascii="Times New Roman" w:hAnsi="Times New Roman" w:cs="Times New Roman"/>
        </w:rPr>
        <w:t>: 10.1109/LS1858153.2023.10170135.</w:t>
      </w:r>
    </w:p>
    <w:p w14:paraId="0FDA4739"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lastRenderedPageBreak/>
        <w:t>[17] M. Sihag and N. Kaur, “Energy Efficiency Initiatives in India under National Mission for Enhanced Energy Efficiency: An Analysis of the Perform, Achieve, and Trade Scheme,” </w:t>
      </w:r>
      <w:r w:rsidRPr="00DA649E">
        <w:rPr>
          <w:rFonts w:ascii="Times New Roman" w:hAnsi="Times New Roman" w:cs="Times New Roman"/>
          <w:i/>
          <w:iCs/>
        </w:rPr>
        <w:t>Dynamics of Public Administration</w:t>
      </w:r>
      <w:r w:rsidRPr="00DA649E">
        <w:rPr>
          <w:rFonts w:ascii="Times New Roman" w:hAnsi="Times New Roman" w:cs="Times New Roman"/>
        </w:rPr>
        <w:t xml:space="preserve">, 2025, </w:t>
      </w:r>
      <w:proofErr w:type="spellStart"/>
      <w:r w:rsidRPr="00DA649E">
        <w:rPr>
          <w:rFonts w:ascii="Times New Roman" w:hAnsi="Times New Roman" w:cs="Times New Roman"/>
        </w:rPr>
        <w:t>doi</w:t>
      </w:r>
      <w:proofErr w:type="spellEnd"/>
      <w:r w:rsidRPr="00DA649E">
        <w:rPr>
          <w:rFonts w:ascii="Times New Roman" w:hAnsi="Times New Roman" w:cs="Times New Roman"/>
        </w:rPr>
        <w:t>: 10.5958/0976-0733.2025.00003.0.</w:t>
      </w:r>
    </w:p>
    <w:p w14:paraId="43EB007E"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 xml:space="preserve">[18] K. </w:t>
      </w:r>
      <w:proofErr w:type="spellStart"/>
      <w:r w:rsidRPr="00DA649E">
        <w:rPr>
          <w:rFonts w:ascii="Times New Roman" w:hAnsi="Times New Roman" w:cs="Times New Roman"/>
        </w:rPr>
        <w:t>Yenneti</w:t>
      </w:r>
      <w:proofErr w:type="spellEnd"/>
      <w:r w:rsidRPr="00DA649E">
        <w:rPr>
          <w:rFonts w:ascii="Times New Roman" w:hAnsi="Times New Roman" w:cs="Times New Roman"/>
        </w:rPr>
        <w:t xml:space="preserve">, R. A. </w:t>
      </w:r>
      <w:proofErr w:type="spellStart"/>
      <w:r w:rsidRPr="00DA649E">
        <w:rPr>
          <w:rFonts w:ascii="Times New Roman" w:hAnsi="Times New Roman" w:cs="Times New Roman"/>
        </w:rPr>
        <w:t>Rahiman</w:t>
      </w:r>
      <w:proofErr w:type="spellEnd"/>
      <w:r w:rsidRPr="00DA649E">
        <w:rPr>
          <w:rFonts w:ascii="Times New Roman" w:hAnsi="Times New Roman" w:cs="Times New Roman"/>
        </w:rPr>
        <w:t xml:space="preserve">, A. Panda, and G. </w:t>
      </w:r>
      <w:proofErr w:type="spellStart"/>
      <w:r w:rsidRPr="00DA649E">
        <w:rPr>
          <w:rFonts w:ascii="Times New Roman" w:hAnsi="Times New Roman" w:cs="Times New Roman"/>
        </w:rPr>
        <w:t>Pignatta</w:t>
      </w:r>
      <w:proofErr w:type="spellEnd"/>
      <w:r w:rsidRPr="00DA649E">
        <w:rPr>
          <w:rFonts w:ascii="Times New Roman" w:hAnsi="Times New Roman" w:cs="Times New Roman"/>
        </w:rPr>
        <w:t>, “Smart Energy Management Policy in India—A Review,” </w:t>
      </w:r>
      <w:r w:rsidRPr="00DA649E">
        <w:rPr>
          <w:rFonts w:ascii="Times New Roman" w:hAnsi="Times New Roman" w:cs="Times New Roman"/>
          <w:i/>
          <w:iCs/>
        </w:rPr>
        <w:t>Energies</w:t>
      </w:r>
      <w:r w:rsidRPr="00DA649E">
        <w:rPr>
          <w:rFonts w:ascii="Times New Roman" w:hAnsi="Times New Roman" w:cs="Times New Roman"/>
        </w:rPr>
        <w:t xml:space="preserve">, vol. 12, no. 17, 2019, </w:t>
      </w:r>
      <w:proofErr w:type="spellStart"/>
      <w:r w:rsidRPr="00DA649E">
        <w:rPr>
          <w:rFonts w:ascii="Times New Roman" w:hAnsi="Times New Roman" w:cs="Times New Roman"/>
        </w:rPr>
        <w:t>doi</w:t>
      </w:r>
      <w:proofErr w:type="spellEnd"/>
      <w:r w:rsidRPr="00DA649E">
        <w:rPr>
          <w:rFonts w:ascii="Times New Roman" w:hAnsi="Times New Roman" w:cs="Times New Roman"/>
        </w:rPr>
        <w:t>: 10.3390/EN12173214.</w:t>
      </w:r>
    </w:p>
    <w:p w14:paraId="297EB0C0"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[19] V. Murugaiah, R. Shashidhar, and V. Ramakrishna, “Smart Cities Mission and AMRUT Scheme: Analysis in the Context of Sustainable Development,” 2018.</w:t>
      </w:r>
    </w:p>
    <w:p w14:paraId="7C4F7A75"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[20] S. Kumar, “A decade of smart cities mission in India: Performance, challenges and the road ahead,” </w:t>
      </w:r>
      <w:r w:rsidRPr="00DA649E">
        <w:rPr>
          <w:rFonts w:ascii="Times New Roman" w:hAnsi="Times New Roman" w:cs="Times New Roman"/>
          <w:i/>
          <w:iCs/>
        </w:rPr>
        <w:t>Asian Journal of Management and Commerce</w:t>
      </w:r>
      <w:r w:rsidRPr="00DA649E">
        <w:rPr>
          <w:rFonts w:ascii="Times New Roman" w:hAnsi="Times New Roman" w:cs="Times New Roman"/>
        </w:rPr>
        <w:t xml:space="preserve">, 2025, </w:t>
      </w:r>
      <w:proofErr w:type="spellStart"/>
      <w:r w:rsidRPr="00DA649E">
        <w:rPr>
          <w:rFonts w:ascii="Times New Roman" w:hAnsi="Times New Roman" w:cs="Times New Roman"/>
        </w:rPr>
        <w:t>doi</w:t>
      </w:r>
      <w:proofErr w:type="spellEnd"/>
      <w:r w:rsidRPr="00DA649E">
        <w:rPr>
          <w:rFonts w:ascii="Times New Roman" w:hAnsi="Times New Roman" w:cs="Times New Roman"/>
        </w:rPr>
        <w:t>: 10.22271/27084515.2025.v6.i2p.870.</w:t>
      </w:r>
    </w:p>
    <w:p w14:paraId="1019CA00"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[21] Department of Economic Affairs, Ministry of Finance, Government of India, </w:t>
      </w:r>
      <w:r w:rsidRPr="00DA649E">
        <w:rPr>
          <w:rFonts w:ascii="Times New Roman" w:hAnsi="Times New Roman" w:cs="Times New Roman"/>
          <w:i/>
          <w:iCs/>
        </w:rPr>
        <w:t>National Infrastructure Pipeline: Report of the Task Force</w:t>
      </w:r>
      <w:r w:rsidRPr="00DA649E">
        <w:rPr>
          <w:rFonts w:ascii="Times New Roman" w:hAnsi="Times New Roman" w:cs="Times New Roman"/>
        </w:rPr>
        <w:t>, 2019.</w:t>
      </w:r>
    </w:p>
    <w:p w14:paraId="48672044"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[22] World Bank, </w:t>
      </w:r>
      <w:r w:rsidRPr="00DA649E">
        <w:rPr>
          <w:rFonts w:ascii="Times New Roman" w:hAnsi="Times New Roman" w:cs="Times New Roman"/>
          <w:i/>
          <w:iCs/>
        </w:rPr>
        <w:t>Electric Mobility in India: Accelerating Implementation</w:t>
      </w:r>
      <w:r w:rsidRPr="00DA649E">
        <w:rPr>
          <w:rFonts w:ascii="Times New Roman" w:hAnsi="Times New Roman" w:cs="Times New Roman"/>
        </w:rPr>
        <w:t xml:space="preserve">, 2021, </w:t>
      </w:r>
      <w:proofErr w:type="spellStart"/>
      <w:r w:rsidRPr="00DA649E">
        <w:rPr>
          <w:rFonts w:ascii="Times New Roman" w:hAnsi="Times New Roman" w:cs="Times New Roman"/>
        </w:rPr>
        <w:t>doi</w:t>
      </w:r>
      <w:proofErr w:type="spellEnd"/>
      <w:r w:rsidRPr="00DA649E">
        <w:rPr>
          <w:rFonts w:ascii="Times New Roman" w:hAnsi="Times New Roman" w:cs="Times New Roman"/>
        </w:rPr>
        <w:t>: 10.1596/35655.</w:t>
      </w:r>
    </w:p>
    <w:p w14:paraId="374DA85F" w14:textId="77777777" w:rsidR="00DA649E" w:rsidRPr="00DA649E" w:rsidRDefault="00DA649E" w:rsidP="00DA649E">
      <w:pPr>
        <w:jc w:val="both"/>
        <w:rPr>
          <w:rFonts w:ascii="Times New Roman" w:hAnsi="Times New Roman" w:cs="Times New Roman"/>
        </w:rPr>
      </w:pPr>
      <w:r w:rsidRPr="00DA649E">
        <w:rPr>
          <w:rFonts w:ascii="Times New Roman" w:hAnsi="Times New Roman" w:cs="Times New Roman"/>
        </w:rPr>
        <w:t xml:space="preserve">[23] S. Das, S. Dawn, S. Gope, T. </w:t>
      </w:r>
      <w:proofErr w:type="spellStart"/>
      <w:r w:rsidRPr="00DA649E">
        <w:rPr>
          <w:rFonts w:ascii="Times New Roman" w:hAnsi="Times New Roman" w:cs="Times New Roman"/>
        </w:rPr>
        <w:t>Ustun</w:t>
      </w:r>
      <w:proofErr w:type="spellEnd"/>
      <w:r w:rsidRPr="00DA649E">
        <w:rPr>
          <w:rFonts w:ascii="Times New Roman" w:hAnsi="Times New Roman" w:cs="Times New Roman"/>
        </w:rPr>
        <w:t>, and U. Cali, “Electric mobility in India: Charging Infrastructure, energy Storage, grid Integration, and policy Perspectives,” </w:t>
      </w:r>
      <w:r w:rsidRPr="00DA649E">
        <w:rPr>
          <w:rFonts w:ascii="Times New Roman" w:hAnsi="Times New Roman" w:cs="Times New Roman"/>
          <w:i/>
          <w:iCs/>
        </w:rPr>
        <w:t>Energy Conversion and Management: X</w:t>
      </w:r>
      <w:r w:rsidRPr="00DA649E">
        <w:rPr>
          <w:rFonts w:ascii="Times New Roman" w:hAnsi="Times New Roman" w:cs="Times New Roman"/>
        </w:rPr>
        <w:t xml:space="preserve">, 2026, </w:t>
      </w:r>
      <w:proofErr w:type="spellStart"/>
      <w:r w:rsidRPr="00DA649E">
        <w:rPr>
          <w:rFonts w:ascii="Times New Roman" w:hAnsi="Times New Roman" w:cs="Times New Roman"/>
        </w:rPr>
        <w:t>doi</w:t>
      </w:r>
      <w:proofErr w:type="spellEnd"/>
      <w:r w:rsidRPr="00DA649E">
        <w:rPr>
          <w:rFonts w:ascii="Times New Roman" w:hAnsi="Times New Roman" w:cs="Times New Roman"/>
        </w:rPr>
        <w:t>: 10.1016/j.ecmx.2026.101768.</w:t>
      </w:r>
    </w:p>
    <w:p w14:paraId="47B96F8E" w14:textId="77777777" w:rsidR="00D9535F" w:rsidRDefault="00D9535F" w:rsidP="00D9535F">
      <w:pPr>
        <w:jc w:val="both"/>
        <w:rPr>
          <w:rFonts w:ascii="Times New Roman" w:hAnsi="Times New Roman" w:cs="Times New Roman"/>
        </w:rPr>
      </w:pPr>
      <w:r w:rsidRPr="00D9535F">
        <w:rPr>
          <w:rFonts w:ascii="Times New Roman" w:hAnsi="Times New Roman" w:cs="Times New Roman"/>
        </w:rPr>
        <w:t>[24] Ministry of Power, Government of India, “Renewable Purchase Obligation (RPO) and Energy Storage Obligation Trajectory till 2029-30,” Jul. 22, 2022. [Online]. Available: </w:t>
      </w:r>
      <w:hyperlink r:id="rId5" w:history="1">
        <w:r w:rsidRPr="00D9535F">
          <w:rPr>
            <w:rStyle w:val="Hyperlink"/>
            <w:rFonts w:ascii="Times New Roman" w:hAnsi="Times New Roman" w:cs="Times New Roman"/>
          </w:rPr>
          <w:t>https://www.recregistryindia.nic.in/pdf/REC_Regulation/Renewable_Purchase_Obligation_and_Energy_Storage_Obligation_Trajectory_till_2029_30.pdf</w:t>
        </w:r>
      </w:hyperlink>
      <w:r w:rsidRPr="00D9535F">
        <w:rPr>
          <w:rFonts w:ascii="Times New Roman" w:hAnsi="Times New Roman" w:cs="Times New Roman"/>
        </w:rPr>
        <w:t xml:space="preserve">. </w:t>
      </w:r>
    </w:p>
    <w:p w14:paraId="6E20CC9C" w14:textId="2649C470" w:rsidR="00D9535F" w:rsidRDefault="00D9535F" w:rsidP="00D9535F">
      <w:pPr>
        <w:jc w:val="both"/>
        <w:rPr>
          <w:rFonts w:ascii="Times New Roman" w:hAnsi="Times New Roman" w:cs="Times New Roman"/>
        </w:rPr>
      </w:pPr>
      <w:r w:rsidRPr="00D9535F">
        <w:rPr>
          <w:rFonts w:ascii="Times New Roman" w:hAnsi="Times New Roman" w:cs="Times New Roman"/>
        </w:rPr>
        <w:t>[25] Ministry of New and Renewable Energy, Government of India, “Centre | MINISTRY OF NEW AND RENEWABLE ENERGY | India,” 2023. [Online]. Available: </w:t>
      </w:r>
      <w:hyperlink r:id="rId6" w:history="1">
        <w:r w:rsidRPr="00D9535F">
          <w:rPr>
            <w:rStyle w:val="Hyperlink"/>
            <w:rFonts w:ascii="Times New Roman" w:hAnsi="Times New Roman" w:cs="Times New Roman"/>
          </w:rPr>
          <w:t>https://mnre.gov.in/en/centre-rules/</w:t>
        </w:r>
      </w:hyperlink>
      <w:r w:rsidRPr="00D9535F">
        <w:rPr>
          <w:rFonts w:ascii="Times New Roman" w:hAnsi="Times New Roman" w:cs="Times New Roman"/>
        </w:rPr>
        <w:t>.Accessed:Jun.162026.</w:t>
      </w:r>
      <w:r w:rsidRPr="00D9535F">
        <w:rPr>
          <w:rFonts w:ascii="Times New Roman" w:hAnsi="Times New Roman" w:cs="Times New Roman"/>
        </w:rPr>
        <w:br/>
        <w:t xml:space="preserve">[26] JMK Research &amp; Analytics and IEEFA, “Renewable Energy Tenders Issuance in India Not in Tandem </w:t>
      </w:r>
      <w:proofErr w:type="gramStart"/>
      <w:r w:rsidRPr="00D9535F">
        <w:rPr>
          <w:rFonts w:ascii="Times New Roman" w:hAnsi="Times New Roman" w:cs="Times New Roman"/>
        </w:rPr>
        <w:t>With</w:t>
      </w:r>
      <w:proofErr w:type="gramEnd"/>
      <w:r w:rsidRPr="00D9535F">
        <w:rPr>
          <w:rFonts w:ascii="Times New Roman" w:hAnsi="Times New Roman" w:cs="Times New Roman"/>
        </w:rPr>
        <w:t xml:space="preserve"> Government Targets,” Feb. 2023. [Online]. Available: </w:t>
      </w:r>
      <w:hyperlink r:id="rId7" w:history="1">
        <w:r w:rsidRPr="00D9535F">
          <w:rPr>
            <w:rStyle w:val="Hyperlink"/>
            <w:rFonts w:ascii="Times New Roman" w:hAnsi="Times New Roman" w:cs="Times New Roman"/>
          </w:rPr>
          <w:t>https://jmkresearch.com/wp-content/uploads/2023/03/Renewable-Energy-Tenders-Issuance-in-India-not-in-tandem-goverment-targets-Feb2023_final-updated-on-website.pdf</w:t>
        </w:r>
      </w:hyperlink>
      <w:r w:rsidRPr="00D9535F">
        <w:rPr>
          <w:rFonts w:ascii="Times New Roman" w:hAnsi="Times New Roman" w:cs="Times New Roman"/>
        </w:rPr>
        <w:t xml:space="preserve">. </w:t>
      </w:r>
    </w:p>
    <w:p w14:paraId="0453E17A" w14:textId="77777777" w:rsidR="00D9535F" w:rsidRDefault="00D9535F" w:rsidP="00D9535F">
      <w:pPr>
        <w:jc w:val="both"/>
        <w:rPr>
          <w:rFonts w:ascii="Times New Roman" w:hAnsi="Times New Roman" w:cs="Times New Roman"/>
        </w:rPr>
      </w:pPr>
      <w:r w:rsidRPr="00D9535F">
        <w:rPr>
          <w:rFonts w:ascii="Times New Roman" w:hAnsi="Times New Roman" w:cs="Times New Roman"/>
        </w:rPr>
        <w:t>[27] Bureau of Energy Efficiency, “Standards &amp; Labelling - Bureau of Energy Efficiency (BEE).” [Online]. Available: </w:t>
      </w:r>
      <w:hyperlink r:id="rId8" w:history="1">
        <w:r w:rsidRPr="00D9535F">
          <w:rPr>
            <w:rStyle w:val="Hyperlink"/>
            <w:rFonts w:ascii="Times New Roman" w:hAnsi="Times New Roman" w:cs="Times New Roman"/>
          </w:rPr>
          <w:t>https://beeindia.gov.in/show_content.php?lang=1&amp;level=1&amp;lid=322&amp;ls_id=372</w:t>
        </w:r>
      </w:hyperlink>
      <w:r w:rsidRPr="00D9535F">
        <w:rPr>
          <w:rFonts w:ascii="Times New Roman" w:hAnsi="Times New Roman" w:cs="Times New Roman"/>
        </w:rPr>
        <w:t xml:space="preserve">. </w:t>
      </w:r>
      <w:r w:rsidRPr="00D9535F">
        <w:rPr>
          <w:rFonts w:ascii="Times New Roman" w:hAnsi="Times New Roman" w:cs="Times New Roman"/>
        </w:rPr>
        <w:br/>
        <w:t>[28] Government of India, Ministry of Power, “Energy Efficiency | Government of India | Ministry of Power.” [Online]. Available: </w:t>
      </w:r>
      <w:hyperlink r:id="rId9" w:history="1">
        <w:r w:rsidRPr="00D9535F">
          <w:rPr>
            <w:rStyle w:val="Hyperlink"/>
            <w:rFonts w:ascii="Times New Roman" w:hAnsi="Times New Roman" w:cs="Times New Roman"/>
          </w:rPr>
          <w:t>https://powermin.gov.in/content/energy-efficiency</w:t>
        </w:r>
      </w:hyperlink>
      <w:r w:rsidRPr="00D9535F">
        <w:rPr>
          <w:rFonts w:ascii="Times New Roman" w:hAnsi="Times New Roman" w:cs="Times New Roman"/>
        </w:rPr>
        <w:t xml:space="preserve">. </w:t>
      </w:r>
    </w:p>
    <w:p w14:paraId="75816683" w14:textId="77777777" w:rsidR="00D9535F" w:rsidRDefault="00D9535F" w:rsidP="00D9535F">
      <w:pPr>
        <w:jc w:val="both"/>
        <w:rPr>
          <w:rFonts w:ascii="Times New Roman" w:hAnsi="Times New Roman" w:cs="Times New Roman"/>
        </w:rPr>
      </w:pPr>
      <w:r w:rsidRPr="00D9535F">
        <w:rPr>
          <w:rFonts w:ascii="Times New Roman" w:hAnsi="Times New Roman" w:cs="Times New Roman"/>
        </w:rPr>
        <w:t>[29] Bureau of Energy Efficiency, “Standards and Labelling Program (S&amp;L) – Urja Dakshata Information Tool.” [Online]. Available: </w:t>
      </w:r>
      <w:hyperlink r:id="rId10" w:history="1">
        <w:r w:rsidRPr="00D9535F">
          <w:rPr>
            <w:rStyle w:val="Hyperlink"/>
            <w:rFonts w:ascii="Times New Roman" w:hAnsi="Times New Roman" w:cs="Times New Roman"/>
          </w:rPr>
          <w:t>https://udit.beeindia.gov.in/standards-labeling/</w:t>
        </w:r>
      </w:hyperlink>
      <w:r w:rsidRPr="00D9535F">
        <w:rPr>
          <w:rFonts w:ascii="Times New Roman" w:hAnsi="Times New Roman" w:cs="Times New Roman"/>
        </w:rPr>
        <w:t xml:space="preserve">. </w:t>
      </w:r>
      <w:r w:rsidRPr="00D9535F">
        <w:rPr>
          <w:rFonts w:ascii="Times New Roman" w:hAnsi="Times New Roman" w:cs="Times New Roman"/>
        </w:rPr>
        <w:br/>
        <w:t>[30] Government of India, Ministry of Power, “Energy Efficiency | Government of India | Ministry of Power.” [Online]. Available: </w:t>
      </w:r>
      <w:hyperlink r:id="rId11" w:history="1">
        <w:r w:rsidRPr="00D9535F">
          <w:rPr>
            <w:rStyle w:val="Hyperlink"/>
            <w:rFonts w:ascii="Times New Roman" w:hAnsi="Times New Roman" w:cs="Times New Roman"/>
          </w:rPr>
          <w:t>https://powermin.gov.in/content/energy-efficiency</w:t>
        </w:r>
      </w:hyperlink>
      <w:r w:rsidRPr="00D9535F">
        <w:rPr>
          <w:rFonts w:ascii="Times New Roman" w:hAnsi="Times New Roman" w:cs="Times New Roman"/>
        </w:rPr>
        <w:t xml:space="preserve">. </w:t>
      </w:r>
    </w:p>
    <w:p w14:paraId="0DDC866E" w14:textId="31F29A95" w:rsidR="00D9535F" w:rsidRPr="00D9535F" w:rsidRDefault="00D9535F" w:rsidP="00D9535F">
      <w:pPr>
        <w:jc w:val="both"/>
        <w:rPr>
          <w:rFonts w:ascii="Times New Roman" w:hAnsi="Times New Roman" w:cs="Times New Roman"/>
        </w:rPr>
      </w:pPr>
      <w:r w:rsidRPr="00D9535F">
        <w:rPr>
          <w:rFonts w:ascii="Times New Roman" w:hAnsi="Times New Roman" w:cs="Times New Roman"/>
        </w:rPr>
        <w:t>[31] Bureau of Energy Efficiency, “Standards &amp; Labelling - Bureau of Energy Efficiency (BEE).” [Online]. Available: </w:t>
      </w:r>
      <w:hyperlink r:id="rId12" w:history="1">
        <w:r w:rsidRPr="00D9535F">
          <w:rPr>
            <w:rStyle w:val="Hyperlink"/>
            <w:rFonts w:ascii="Times New Roman" w:hAnsi="Times New Roman" w:cs="Times New Roman"/>
          </w:rPr>
          <w:t>https://beeindia.gov.in/show_content.php?lang=1&amp;level=1&amp;lid=322&amp;ls_id=372</w:t>
        </w:r>
      </w:hyperlink>
      <w:r w:rsidRPr="00D9535F">
        <w:rPr>
          <w:rFonts w:ascii="Times New Roman" w:hAnsi="Times New Roman" w:cs="Times New Roman"/>
        </w:rPr>
        <w:t xml:space="preserve">. </w:t>
      </w:r>
      <w:r w:rsidRPr="00D9535F">
        <w:rPr>
          <w:rFonts w:ascii="Times New Roman" w:hAnsi="Times New Roman" w:cs="Times New Roman"/>
        </w:rPr>
        <w:br/>
        <w:t>[32] Bureau of Energy Efficiency, “Bureau of Energy Efficiency (BEE).” [Online]. Available: </w:t>
      </w:r>
      <w:hyperlink r:id="rId13" w:history="1">
        <w:r w:rsidRPr="00D9535F">
          <w:rPr>
            <w:rStyle w:val="Hyperlink"/>
            <w:rFonts w:ascii="Times New Roman" w:hAnsi="Times New Roman" w:cs="Times New Roman"/>
          </w:rPr>
          <w:t>https://beeindia.gov.in/</w:t>
        </w:r>
      </w:hyperlink>
      <w:r w:rsidRPr="00D9535F">
        <w:rPr>
          <w:rFonts w:ascii="Times New Roman" w:hAnsi="Times New Roman" w:cs="Times New Roman"/>
        </w:rPr>
        <w:t xml:space="preserve">. </w:t>
      </w:r>
    </w:p>
    <w:p w14:paraId="1138F72F" w14:textId="77777777" w:rsidR="00DD3331" w:rsidRPr="007D2A0D" w:rsidRDefault="00DD3331" w:rsidP="007D2A0D">
      <w:pPr>
        <w:jc w:val="both"/>
        <w:rPr>
          <w:rFonts w:ascii="Times New Roman" w:hAnsi="Times New Roman" w:cs="Times New Roman"/>
        </w:rPr>
      </w:pPr>
    </w:p>
    <w:sectPr w:rsidR="00DD3331" w:rsidRPr="007D2A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7B79"/>
    <w:multiLevelType w:val="multilevel"/>
    <w:tmpl w:val="3B40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D146C"/>
    <w:multiLevelType w:val="multilevel"/>
    <w:tmpl w:val="735A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24C43"/>
    <w:multiLevelType w:val="multilevel"/>
    <w:tmpl w:val="EAEA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681D7B"/>
    <w:multiLevelType w:val="multilevel"/>
    <w:tmpl w:val="6E28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62686"/>
    <w:multiLevelType w:val="multilevel"/>
    <w:tmpl w:val="1C30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222593"/>
    <w:multiLevelType w:val="multilevel"/>
    <w:tmpl w:val="506A6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486403">
    <w:abstractNumId w:val="1"/>
  </w:num>
  <w:num w:numId="2" w16cid:durableId="1586377339">
    <w:abstractNumId w:val="3"/>
  </w:num>
  <w:num w:numId="3" w16cid:durableId="1266308395">
    <w:abstractNumId w:val="4"/>
  </w:num>
  <w:num w:numId="4" w16cid:durableId="1561356391">
    <w:abstractNumId w:val="2"/>
  </w:num>
  <w:num w:numId="5" w16cid:durableId="1832795199">
    <w:abstractNumId w:val="0"/>
  </w:num>
  <w:num w:numId="6" w16cid:durableId="4138227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3A0"/>
    <w:rsid w:val="00091BF4"/>
    <w:rsid w:val="001C1C67"/>
    <w:rsid w:val="001D720A"/>
    <w:rsid w:val="00264F4A"/>
    <w:rsid w:val="002B74A7"/>
    <w:rsid w:val="00353C4B"/>
    <w:rsid w:val="003B52F3"/>
    <w:rsid w:val="00465089"/>
    <w:rsid w:val="00667A6C"/>
    <w:rsid w:val="0069097C"/>
    <w:rsid w:val="006A290B"/>
    <w:rsid w:val="007D2A0D"/>
    <w:rsid w:val="0081316F"/>
    <w:rsid w:val="00870072"/>
    <w:rsid w:val="008773A0"/>
    <w:rsid w:val="008A1FC1"/>
    <w:rsid w:val="009D549C"/>
    <w:rsid w:val="00A02DD0"/>
    <w:rsid w:val="00A14E7F"/>
    <w:rsid w:val="00AA181F"/>
    <w:rsid w:val="00AB309E"/>
    <w:rsid w:val="00AD6EDA"/>
    <w:rsid w:val="00B82017"/>
    <w:rsid w:val="00C25023"/>
    <w:rsid w:val="00CF3D70"/>
    <w:rsid w:val="00CF61B7"/>
    <w:rsid w:val="00D9535F"/>
    <w:rsid w:val="00DA649E"/>
    <w:rsid w:val="00DC6A8C"/>
    <w:rsid w:val="00DD3331"/>
    <w:rsid w:val="00DE72A6"/>
    <w:rsid w:val="00E47162"/>
    <w:rsid w:val="00FA6B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5F0AE"/>
  <w15:chartTrackingRefBased/>
  <w15:docId w15:val="{25FE6E3C-0E97-4F68-9EAD-74D8081F8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3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73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73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73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73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7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3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73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73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73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73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7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3A0"/>
    <w:rPr>
      <w:rFonts w:eastAsiaTheme="majorEastAsia" w:cstheme="majorBidi"/>
      <w:color w:val="272727" w:themeColor="text1" w:themeTint="D8"/>
    </w:rPr>
  </w:style>
  <w:style w:type="paragraph" w:styleId="Title">
    <w:name w:val="Title"/>
    <w:basedOn w:val="Normal"/>
    <w:next w:val="Normal"/>
    <w:link w:val="TitleChar"/>
    <w:uiPriority w:val="10"/>
    <w:qFormat/>
    <w:rsid w:val="00877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3A0"/>
    <w:pPr>
      <w:spacing w:before="160"/>
      <w:jc w:val="center"/>
    </w:pPr>
    <w:rPr>
      <w:i/>
      <w:iCs/>
      <w:color w:val="404040" w:themeColor="text1" w:themeTint="BF"/>
    </w:rPr>
  </w:style>
  <w:style w:type="character" w:customStyle="1" w:styleId="QuoteChar">
    <w:name w:val="Quote Char"/>
    <w:basedOn w:val="DefaultParagraphFont"/>
    <w:link w:val="Quote"/>
    <w:uiPriority w:val="29"/>
    <w:rsid w:val="008773A0"/>
    <w:rPr>
      <w:i/>
      <w:iCs/>
      <w:color w:val="404040" w:themeColor="text1" w:themeTint="BF"/>
    </w:rPr>
  </w:style>
  <w:style w:type="paragraph" w:styleId="ListParagraph">
    <w:name w:val="List Paragraph"/>
    <w:basedOn w:val="Normal"/>
    <w:uiPriority w:val="34"/>
    <w:qFormat/>
    <w:rsid w:val="008773A0"/>
    <w:pPr>
      <w:ind w:left="720"/>
      <w:contextualSpacing/>
    </w:pPr>
  </w:style>
  <w:style w:type="character" w:styleId="IntenseEmphasis">
    <w:name w:val="Intense Emphasis"/>
    <w:basedOn w:val="DefaultParagraphFont"/>
    <w:uiPriority w:val="21"/>
    <w:qFormat/>
    <w:rsid w:val="008773A0"/>
    <w:rPr>
      <w:i/>
      <w:iCs/>
      <w:color w:val="2F5496" w:themeColor="accent1" w:themeShade="BF"/>
    </w:rPr>
  </w:style>
  <w:style w:type="paragraph" w:styleId="IntenseQuote">
    <w:name w:val="Intense Quote"/>
    <w:basedOn w:val="Normal"/>
    <w:next w:val="Normal"/>
    <w:link w:val="IntenseQuoteChar"/>
    <w:uiPriority w:val="30"/>
    <w:qFormat/>
    <w:rsid w:val="008773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73A0"/>
    <w:rPr>
      <w:i/>
      <w:iCs/>
      <w:color w:val="2F5496" w:themeColor="accent1" w:themeShade="BF"/>
    </w:rPr>
  </w:style>
  <w:style w:type="character" w:styleId="IntenseReference">
    <w:name w:val="Intense Reference"/>
    <w:basedOn w:val="DefaultParagraphFont"/>
    <w:uiPriority w:val="32"/>
    <w:qFormat/>
    <w:rsid w:val="008773A0"/>
    <w:rPr>
      <w:b/>
      <w:bCs/>
      <w:smallCaps/>
      <w:color w:val="2F5496" w:themeColor="accent1" w:themeShade="BF"/>
      <w:spacing w:val="5"/>
    </w:rPr>
  </w:style>
  <w:style w:type="paragraph" w:styleId="NoSpacing">
    <w:name w:val="No Spacing"/>
    <w:uiPriority w:val="1"/>
    <w:qFormat/>
    <w:rsid w:val="0081316F"/>
    <w:pPr>
      <w:spacing w:after="0" w:line="240" w:lineRule="auto"/>
    </w:pPr>
  </w:style>
  <w:style w:type="character" w:styleId="Hyperlink">
    <w:name w:val="Hyperlink"/>
    <w:basedOn w:val="DefaultParagraphFont"/>
    <w:uiPriority w:val="99"/>
    <w:unhideWhenUsed/>
    <w:rsid w:val="00D9535F"/>
    <w:rPr>
      <w:color w:val="0563C1" w:themeColor="hyperlink"/>
      <w:u w:val="single"/>
    </w:rPr>
  </w:style>
  <w:style w:type="character" w:styleId="UnresolvedMention">
    <w:name w:val="Unresolved Mention"/>
    <w:basedOn w:val="DefaultParagraphFont"/>
    <w:uiPriority w:val="99"/>
    <w:semiHidden/>
    <w:unhideWhenUsed/>
    <w:rsid w:val="00D953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eindia.gov.in/show_content.php?lang=1&amp;level=1&amp;lid=322&amp;ls_id=372" TargetMode="External"/><Relationship Id="rId13" Type="http://schemas.openxmlformats.org/officeDocument/2006/relationships/hyperlink" Target="https://beeindia.gov.in/" TargetMode="External"/><Relationship Id="rId3" Type="http://schemas.openxmlformats.org/officeDocument/2006/relationships/settings" Target="settings.xml"/><Relationship Id="rId7" Type="http://schemas.openxmlformats.org/officeDocument/2006/relationships/hyperlink" Target="https://jmkresearch.com/wp-content/uploads/2023/03/Renewable-Energy-Tenders-Issuance-in-India-not-in-tandem-goverment-targets-Feb2023_final-updated-on-website.pdf" TargetMode="External"/><Relationship Id="rId12" Type="http://schemas.openxmlformats.org/officeDocument/2006/relationships/hyperlink" Target="https://beeindia.gov.in/show_content.php?lang=1&amp;level=1&amp;lid=322&amp;ls_id=3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nre.gov.in/en/centre-rules/" TargetMode="External"/><Relationship Id="rId11" Type="http://schemas.openxmlformats.org/officeDocument/2006/relationships/hyperlink" Target="https://powermin.gov.in/content/energy-efficiency" TargetMode="External"/><Relationship Id="rId5" Type="http://schemas.openxmlformats.org/officeDocument/2006/relationships/hyperlink" Target="https://www.recregistryindia.nic.in/pdf/REC_Regulation/Renewable_Purchase_Obligation_and_Energy_Storage_Obligation_Trajectory_till_2029_30.pdf" TargetMode="External"/><Relationship Id="rId15" Type="http://schemas.openxmlformats.org/officeDocument/2006/relationships/theme" Target="theme/theme1.xml"/><Relationship Id="rId10" Type="http://schemas.openxmlformats.org/officeDocument/2006/relationships/hyperlink" Target="https://udit.beeindia.gov.in/standards-labeling/" TargetMode="External"/><Relationship Id="rId4" Type="http://schemas.openxmlformats.org/officeDocument/2006/relationships/webSettings" Target="webSettings.xml"/><Relationship Id="rId9" Type="http://schemas.openxmlformats.org/officeDocument/2006/relationships/hyperlink" Target="https://powermin.gov.in/content/energy-efficien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14</Pages>
  <Words>8250</Words>
  <Characters>47025</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 Askari</dc:creator>
  <cp:keywords/>
  <dc:description/>
  <cp:lastModifiedBy>Shuja Askari</cp:lastModifiedBy>
  <cp:revision>22</cp:revision>
  <dcterms:created xsi:type="dcterms:W3CDTF">2026-01-15T16:58:00Z</dcterms:created>
  <dcterms:modified xsi:type="dcterms:W3CDTF">2026-06-16T06:30:00Z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14d7de32-fc14-4c11-a14d-e8442e9b7abd</vt:lpwstr>
  </property>
</Properties>
</file>